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</w:tblGrid>
      <w:tr w:rsidR="00B27999" w:rsidRPr="00B27999" w14:paraId="726C1C1B" w14:textId="77777777" w:rsidTr="00B27999">
        <w:tc>
          <w:tcPr>
            <w:tcW w:w="3898" w:type="dxa"/>
            <w:hideMark/>
          </w:tcPr>
          <w:p w14:paraId="48795985" w14:textId="06FBB5C1" w:rsidR="00B27999" w:rsidRPr="00B27999" w:rsidRDefault="00B27999">
            <w:pPr>
              <w:pStyle w:val="Cmsor1"/>
              <w:spacing w:before="0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B27999">
              <w:rPr>
                <w:rFonts w:ascii="Garamond" w:hAnsi="Garamond"/>
                <w:b w:val="0"/>
                <w:noProof/>
                <w:sz w:val="24"/>
                <w:szCs w:val="24"/>
              </w:rPr>
              <w:drawing>
                <wp:inline distT="0" distB="0" distL="0" distR="0" wp14:anchorId="518DD035" wp14:editId="23C2E5EF">
                  <wp:extent cx="594360" cy="815340"/>
                  <wp:effectExtent l="0" t="0" r="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999">
              <w:rPr>
                <w:rFonts w:ascii="Garamond" w:hAnsi="Garamond"/>
                <w:b w:val="0"/>
                <w:sz w:val="24"/>
                <w:szCs w:val="24"/>
              </w:rPr>
              <w:br/>
              <w:t>ÁBRAHÁMHEGY KÖZSÉG</w:t>
            </w:r>
          </w:p>
        </w:tc>
      </w:tr>
      <w:tr w:rsidR="00B27999" w:rsidRPr="00B27999" w14:paraId="7F3C2ECF" w14:textId="77777777" w:rsidTr="00B27999">
        <w:tc>
          <w:tcPr>
            <w:tcW w:w="3898" w:type="dxa"/>
            <w:hideMark/>
          </w:tcPr>
          <w:p w14:paraId="387F1B04" w14:textId="77777777" w:rsidR="00B27999" w:rsidRPr="00B27999" w:rsidRDefault="00B2799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B27999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</w:tr>
      <w:tr w:rsidR="00B27999" w:rsidRPr="00B27999" w14:paraId="26876D57" w14:textId="77777777" w:rsidTr="00B27999">
        <w:tc>
          <w:tcPr>
            <w:tcW w:w="3898" w:type="dxa"/>
            <w:hideMark/>
          </w:tcPr>
          <w:p w14:paraId="42DCAA8B" w14:textId="77777777" w:rsidR="00B27999" w:rsidRPr="00B27999" w:rsidRDefault="00B2799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B27999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</w:tr>
    </w:tbl>
    <w:p w14:paraId="347A6A17" w14:textId="77777777" w:rsidR="00B27999" w:rsidRPr="00B27999" w:rsidRDefault="00B27999" w:rsidP="00B2799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B27999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14:paraId="5744B2C5" w14:textId="3A9413FC" w:rsidR="00B27999" w:rsidRPr="00B27999" w:rsidRDefault="00B27999" w:rsidP="00B27999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B27999">
        <w:rPr>
          <w:rFonts w:ascii="Garamond" w:hAnsi="Garamond" w:cs="Garamond"/>
          <w:b/>
          <w:bCs/>
          <w:sz w:val="24"/>
          <w:szCs w:val="24"/>
        </w:rPr>
        <w:t xml:space="preserve">ÁBRAHÁMHEGY KÖZSÉG ÖNKORMÁNYZATA KÉPVISELŐ-TESTÜLETÉNEK </w:t>
      </w:r>
      <w:r w:rsidRPr="00B27999">
        <w:rPr>
          <w:rFonts w:ascii="Garamond" w:hAnsi="Garamond" w:cs="Garamond"/>
          <w:b/>
          <w:bCs/>
          <w:sz w:val="24"/>
          <w:szCs w:val="24"/>
        </w:rPr>
        <w:t>ÖNKORMÁNYZATI RENDELETÉHEZ</w:t>
      </w:r>
    </w:p>
    <w:p w14:paraId="401144A7" w14:textId="48DE9F00" w:rsidR="0024671E" w:rsidRPr="00B27999" w:rsidRDefault="0024671E" w:rsidP="001B6848">
      <w:pPr>
        <w:spacing w:after="0" w:line="240" w:lineRule="auto"/>
        <w:jc w:val="center"/>
        <w:rPr>
          <w:rFonts w:ascii="Garamond" w:hAnsi="Garamond"/>
          <w:b/>
          <w:bCs/>
          <w:i/>
          <w:iCs/>
          <w:color w:val="FF0000"/>
          <w:sz w:val="24"/>
          <w:szCs w:val="24"/>
        </w:rPr>
      </w:pPr>
      <w:bookmarkStart w:id="0" w:name="_Hlk57017234"/>
      <w:bookmarkStart w:id="1" w:name="_Hlk57794350"/>
      <w:r w:rsidRPr="00B27999">
        <w:rPr>
          <w:rFonts w:ascii="Garamond" w:hAnsi="Garamond"/>
          <w:b/>
          <w:bCs/>
          <w:i/>
          <w:iCs/>
          <w:color w:val="FF0000"/>
          <w:sz w:val="24"/>
          <w:szCs w:val="24"/>
        </w:rPr>
        <w:t>Szociális igazgatásról és ellátásokról szóló önkormányzati rendelet módosítás</w:t>
      </w:r>
      <w:r w:rsidR="006C1858" w:rsidRPr="00B27999">
        <w:rPr>
          <w:rFonts w:ascii="Garamond" w:hAnsi="Garamond"/>
          <w:b/>
          <w:bCs/>
          <w:i/>
          <w:iCs/>
          <w:color w:val="FF0000"/>
          <w:sz w:val="24"/>
          <w:szCs w:val="24"/>
        </w:rPr>
        <w:t>a</w:t>
      </w:r>
    </w:p>
    <w:p w14:paraId="1F869978" w14:textId="77777777" w:rsidR="00E7192F" w:rsidRPr="00B27999" w:rsidRDefault="00E7192F" w:rsidP="001B6848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24"/>
          <w:szCs w:val="24"/>
        </w:rPr>
      </w:pPr>
    </w:p>
    <w:p w14:paraId="150E3B2C" w14:textId="0A3E1903" w:rsidR="00F26DD7" w:rsidRPr="00B27999" w:rsidRDefault="00C33E86" w:rsidP="001B6848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B27999">
        <w:rPr>
          <w:rFonts w:ascii="Garamond" w:hAnsi="Garamond" w:cs="Arial"/>
          <w:sz w:val="24"/>
          <w:szCs w:val="24"/>
          <w:shd w:val="clear" w:color="auto" w:fill="FFFFFF"/>
        </w:rPr>
        <w:t>A</w:t>
      </w:r>
      <w:r w:rsidR="00F26DD7" w:rsidRPr="00B27999">
        <w:rPr>
          <w:rFonts w:ascii="Garamond" w:hAnsi="Garamond" w:cs="Arial"/>
          <w:sz w:val="24"/>
          <w:szCs w:val="24"/>
          <w:shd w:val="clear" w:color="auto" w:fill="FFFFFF"/>
        </w:rPr>
        <w:t>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Kormánya által a 478/2020.(XI.3.) Kormányrendeletben veszélyhelyzetet hirdetett ki, mely veszélyhelyzet 2021. február 8-ával történő megszüntetéséről döntött a 26/2021.(I.29.) Kormányrendeletben. A Kormány a veszélyhelyzet kihirdetéséről és a veszélyhelyzeti intézkedések hatálybalépéséről szóló 27/2021.(I.29.) Kormányrendelettel az élet- és vagyonbiztonságot veszélyeztető tömeges megbetegedést okozó SARS-CoV-2 koronavírus-világjárvány következményeinek elhárítása, a magyar állampolgárok egészségének és életének megóvása érdekében, </w:t>
      </w:r>
      <w:r w:rsidR="00F26DD7" w:rsidRPr="00B2799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2021. február 8. napjától, Magyarország egész területére veszélyhelyzetet hirdetett ki.</w:t>
      </w:r>
    </w:p>
    <w:p w14:paraId="5455DC5D" w14:textId="77777777" w:rsidR="00B27999" w:rsidRDefault="00B27999" w:rsidP="001B6848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</w:p>
    <w:p w14:paraId="5E00C64C" w14:textId="6D398FFD" w:rsidR="00F26DD7" w:rsidRPr="00B27999" w:rsidRDefault="00F26DD7" w:rsidP="001B6848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B2799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 Magyar Közlöny 27. számában megjelent veszélyhelyzettel kapcsolatos jogszabályok alapján, az Országgyűlés elfogadta a koronavírus-világjárvány elleni védekezésről szóló 2021. évi I. törvényt (a továbbiakban: törvény), mely 2021. február 22. napján 23 órakor lépett hatályba (5.§) és a kihirdetést követő 90. napon hatályát veszti.</w:t>
      </w:r>
    </w:p>
    <w:p w14:paraId="298F6C40" w14:textId="77777777" w:rsidR="00F26DD7" w:rsidRPr="00B27999" w:rsidRDefault="00F26DD7" w:rsidP="001B6848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27999">
        <w:rPr>
          <w:rFonts w:ascii="Garamond" w:hAnsi="Garamond" w:cs="Arial"/>
          <w:sz w:val="24"/>
          <w:szCs w:val="24"/>
          <w:shd w:val="clear" w:color="auto" w:fill="FFFFFF"/>
        </w:rPr>
        <w:t>Fentiek alapján a veszélyhelyzeti jogrend 2020. november 4. óta folyamatos, azaz </w:t>
      </w:r>
      <w:r w:rsidRPr="00B2799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 veszélyhelyzet megszűnéséig továbbra sem tartható képviselő-testületi ülés, illetve közmeghallgatás.</w:t>
      </w:r>
    </w:p>
    <w:p w14:paraId="2C634E9C" w14:textId="77777777" w:rsidR="00B27999" w:rsidRDefault="00B27999" w:rsidP="001B6848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</w:p>
    <w:p w14:paraId="7E388FF0" w14:textId="7CF3B492" w:rsidR="00F26DD7" w:rsidRPr="00B27999" w:rsidRDefault="00F26DD7" w:rsidP="001B6848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B2799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 katasztrófavédelemről és a hozzá kapcsolódó egyes törvények módosításáról szóló 2011. évi CXXVIII. törvény 46.§ (4) bekezdése alapján </w:t>
      </w:r>
      <w:r w:rsidRPr="00B27999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(„Veszélyhelyzetben a települési önkormányzat képviselő-testületének, a fővárosi, megyei közgyűlésnek feladat- és hatáskörét a 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érinti.”)</w:t>
      </w:r>
      <w:r w:rsidRPr="00B27999">
        <w:rPr>
          <w:rFonts w:ascii="Garamond" w:hAnsi="Garamond" w:cs="Arial"/>
          <w:sz w:val="24"/>
          <w:szCs w:val="24"/>
          <w:shd w:val="clear" w:color="auto" w:fill="FFFFFF"/>
        </w:rPr>
        <w:t> </w:t>
      </w:r>
      <w:r w:rsidRPr="00B2799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 települési önkormányzat képviselő-testületének feladat- és hatáskörét továbbra is a polgármester gyakorolja.</w:t>
      </w:r>
    </w:p>
    <w:p w14:paraId="318864E3" w14:textId="77777777" w:rsidR="00B27999" w:rsidRDefault="00B27999" w:rsidP="001B6848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</w:p>
    <w:p w14:paraId="5AF6EF55" w14:textId="78CB7D07" w:rsidR="00F26DD7" w:rsidRPr="00B27999" w:rsidRDefault="00F26DD7" w:rsidP="001B6848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B2799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 törvény 2.§ (3) bekezdése értelmében az Országgyűlés a törvény hatálybalépéséig, a veszélyhelyzetben az Alaptörvény 53. cikk (1) és (2) bekezdése alapján megalkotott kormányrendeleteket megerősíttette. A törvény 2.§ (4) bekezdése alapján az Országgyűlés jóváhagyta a veszélyhelyzet kihirdetéséről és a veszélyhelyzeti intézkedések hatálybalépéséről szóló 27/2021.(I.29.) Kormányrendeletet, mellyel a Kormány az Alaptörvény 53. cikk (2) bekezdése alapján, rendkívüli intézkedésként a veszélyhelyzet kihirdetéséről szóló 478/2020.(XI.3.) Kormányrendelet szerinti veszélyhelyzet ideje alatt kiadott 70 jogszabályt a 2021. február 7-én hatályos szövegével újból hatályba léptette.</w:t>
      </w:r>
    </w:p>
    <w:p w14:paraId="4E48878A" w14:textId="77777777" w:rsidR="00F26DD7" w:rsidRPr="00B27999" w:rsidRDefault="00F26DD7" w:rsidP="001B6848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</w:rPr>
      </w:pPr>
      <w:r w:rsidRPr="00B2799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 Kormány elfogadta a 2021. február 8. napjával kihirdetett veszélyhelyzettel összefüggő rendkívüli intézkedések hatályának meghosszabbításáról szóló 80/2021.(II.22.) Kormányrendeletet, mely 2.§ (1) bekezdése értelmében, a 2.§ (2) bekezdésében foglalt kivétellel 2021. február 22-én 23 órakor hatályba lépett, mely jogszabály 1.§-a felsorolta a veszélyhelyzet ideje alatt kiadott azon 78 jogszabályt, melynek hatályát a törvény hatálybalépéséig meghosszabbította.</w:t>
      </w:r>
    </w:p>
    <w:p w14:paraId="218AB12F" w14:textId="77777777" w:rsidR="00B27999" w:rsidRDefault="00B27999" w:rsidP="001B6848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2C7D06D4" w14:textId="58932F4E" w:rsidR="00F26DD7" w:rsidRPr="00B27999" w:rsidRDefault="00F26DD7" w:rsidP="001B6848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27999">
        <w:rPr>
          <w:rFonts w:ascii="Garamond" w:hAnsi="Garamond" w:cs="Arial"/>
          <w:sz w:val="24"/>
          <w:szCs w:val="24"/>
          <w:shd w:val="clear" w:color="auto" w:fill="FFFFFF"/>
        </w:rPr>
        <w:t>A Belügyminisztérium és a Miniszterelnökség 2020. november 10. napján kiadott, TKF-1/1793/1/2020. iktatószámú tájékoztatója értelmében a katasztrófavédelmi törvény 46.§ (4) bekezdése alapján sem a képviselő-testület, sem a bizottságok ülésének Mötv.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  <w:bookmarkEnd w:id="0"/>
    </w:p>
    <w:p w14:paraId="348950E4" w14:textId="77777777" w:rsidR="001B6848" w:rsidRPr="00B27999" w:rsidRDefault="001B6848" w:rsidP="001B684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9BEEF9" w14:textId="7F807729" w:rsidR="001B6848" w:rsidRPr="00B27999" w:rsidRDefault="001B6848" w:rsidP="001B684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27999">
        <w:rPr>
          <w:rFonts w:ascii="Garamond" w:hAnsi="Garamond"/>
          <w:sz w:val="24"/>
          <w:szCs w:val="24"/>
        </w:rPr>
        <w:t>A tárgybani rendelet módosító tervezetéhez kapcsolódóan annak indokolását és hatásvizsgálatát előkészítettük, mely az előterjesztés melléklete.</w:t>
      </w:r>
    </w:p>
    <w:p w14:paraId="2AB79F04" w14:textId="77777777" w:rsidR="00B27999" w:rsidRDefault="00B27999" w:rsidP="001B68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FE43C0" w14:textId="60BC167D" w:rsidR="001B6848" w:rsidRPr="00B27999" w:rsidRDefault="001B6848" w:rsidP="001B68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27999">
        <w:rPr>
          <w:rFonts w:ascii="Garamond" w:hAnsi="Garamond" w:cs="Arial"/>
          <w:sz w:val="24"/>
          <w:szCs w:val="24"/>
        </w:rPr>
        <w:t xml:space="preserve">A jogalkotásról szóló 2010. évi CXXX. törvény 17.§-a értelmében, a jogszabály előkészítője előzetes hatásvizsgálat elvégzése során felméri a szabályozás várható következményeit. Az előzetes hatásvizsgálat eredményéről önkormányzati rendelet esetén a képviselő-testületet tájékoztatni kell. A hatásvizsgálat az előterjesztés mellékleteként csatolásra került. </w:t>
      </w:r>
    </w:p>
    <w:p w14:paraId="259C5AF6" w14:textId="77777777" w:rsidR="00B27999" w:rsidRDefault="00B27999" w:rsidP="001B68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979F0BF" w14:textId="615C1B9E" w:rsidR="001B6848" w:rsidRPr="00B27999" w:rsidRDefault="001B6848" w:rsidP="001B684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27999">
        <w:rPr>
          <w:rFonts w:ascii="Garamond" w:hAnsi="Garamond" w:cs="Arial"/>
          <w:sz w:val="24"/>
          <w:szCs w:val="24"/>
        </w:rPr>
        <w:t xml:space="preserve">Az előterjesztés tartalmazza a jogalkotásról szóló 2010. évi CXXX. törvény 18.§-ban foglaltak szerint a rendelettervezet indokolását. </w:t>
      </w:r>
      <w:r w:rsidRPr="00B27999">
        <w:rPr>
          <w:rFonts w:ascii="Garamond" w:hAnsi="Garamond"/>
          <w:sz w:val="24"/>
          <w:szCs w:val="24"/>
        </w:rPr>
        <w:t>A rendelet</w:t>
      </w:r>
      <w:r w:rsidRPr="00B27999">
        <w:rPr>
          <w:rFonts w:ascii="Garamond" w:hAnsi="Garamond"/>
          <w:b/>
          <w:sz w:val="24"/>
          <w:szCs w:val="24"/>
        </w:rPr>
        <w:t xml:space="preserve"> </w:t>
      </w:r>
      <w:r w:rsidRPr="00B27999">
        <w:rPr>
          <w:rFonts w:ascii="Garamond" w:hAnsi="Garamond"/>
          <w:sz w:val="24"/>
          <w:szCs w:val="24"/>
        </w:rPr>
        <w:t xml:space="preserve">elfogadásához az Mötv. 42.§ 1. pontjában foglalt rendeletalkotáshoz kapcsolódóan és az 50.§ értelmében </w:t>
      </w:r>
      <w:r w:rsidRPr="00B27999">
        <w:rPr>
          <w:rFonts w:ascii="Garamond" w:hAnsi="Garamond"/>
          <w:bCs/>
          <w:sz w:val="24"/>
          <w:szCs w:val="24"/>
        </w:rPr>
        <w:t>minősített többség</w:t>
      </w:r>
      <w:r w:rsidRPr="00B27999">
        <w:rPr>
          <w:rFonts w:ascii="Garamond" w:hAnsi="Garamond"/>
          <w:sz w:val="24"/>
          <w:szCs w:val="24"/>
        </w:rPr>
        <w:t xml:space="preserve"> szükséges.</w:t>
      </w:r>
    </w:p>
    <w:bookmarkEnd w:id="1"/>
    <w:p w14:paraId="75165AE1" w14:textId="77777777" w:rsidR="00B27999" w:rsidRDefault="00B27999" w:rsidP="001B684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D416CE" w14:textId="7A5A4BAE" w:rsidR="00DC0CD8" w:rsidRPr="00B27999" w:rsidRDefault="00DC0CD8" w:rsidP="001B684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27999">
        <w:rPr>
          <w:rFonts w:ascii="Garamond" w:hAnsi="Garamond"/>
          <w:sz w:val="24"/>
          <w:szCs w:val="24"/>
        </w:rPr>
        <w:t xml:space="preserve">Jelen előterjesztést </w:t>
      </w:r>
      <w:r w:rsidR="00B27999" w:rsidRPr="00B27999">
        <w:rPr>
          <w:rFonts w:ascii="Garamond" w:hAnsi="Garamond"/>
          <w:sz w:val="24"/>
          <w:szCs w:val="24"/>
        </w:rPr>
        <w:t>Ábrahámhegy Község</w:t>
      </w:r>
      <w:r w:rsidRPr="00B27999">
        <w:rPr>
          <w:rFonts w:ascii="Garamond" w:hAnsi="Garamond"/>
          <w:sz w:val="24"/>
          <w:szCs w:val="24"/>
        </w:rPr>
        <w:t xml:space="preserve"> Önkormányzata Képviselő-testületének a </w:t>
      </w:r>
      <w:r w:rsidR="009C3CC3" w:rsidRPr="00B27999">
        <w:rPr>
          <w:rFonts w:ascii="Garamond" w:hAnsi="Garamond"/>
          <w:sz w:val="24"/>
          <w:szCs w:val="24"/>
        </w:rPr>
        <w:t>rendelet elfogadását</w:t>
      </w:r>
      <w:r w:rsidRPr="00B27999">
        <w:rPr>
          <w:rFonts w:ascii="Garamond" w:hAnsi="Garamond"/>
          <w:sz w:val="24"/>
          <w:szCs w:val="24"/>
        </w:rPr>
        <w:t xml:space="preserve"> megelőzően, véleményének kikérése céljából elektronikus úton megküldöm.</w:t>
      </w:r>
    </w:p>
    <w:p w14:paraId="32DF4F08" w14:textId="77777777" w:rsidR="001B6848" w:rsidRPr="00B27999" w:rsidRDefault="001B6848" w:rsidP="001B6848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47BA2D1" w14:textId="51640595" w:rsidR="00CB5243" w:rsidRPr="00B27999" w:rsidRDefault="00B27999" w:rsidP="001B6848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B27999">
        <w:rPr>
          <w:rFonts w:ascii="Garamond" w:hAnsi="Garamond" w:cs="Garamond"/>
          <w:sz w:val="24"/>
          <w:szCs w:val="24"/>
        </w:rPr>
        <w:t>Ábrahámhegy</w:t>
      </w:r>
      <w:r w:rsidR="00CB5243" w:rsidRPr="00B27999">
        <w:rPr>
          <w:rFonts w:ascii="Garamond" w:hAnsi="Garamond" w:cs="Garamond"/>
          <w:sz w:val="24"/>
          <w:szCs w:val="24"/>
        </w:rPr>
        <w:t xml:space="preserve">, 2021. </w:t>
      </w:r>
      <w:r w:rsidR="001B6848" w:rsidRPr="00B27999">
        <w:rPr>
          <w:rFonts w:ascii="Garamond" w:hAnsi="Garamond" w:cs="Garamond"/>
          <w:sz w:val="24"/>
          <w:szCs w:val="24"/>
        </w:rPr>
        <w:t>június 8.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8"/>
        <w:gridCol w:w="5188"/>
      </w:tblGrid>
      <w:tr w:rsidR="00CB5243" w:rsidRPr="00B27999" w14:paraId="27F35EA5" w14:textId="77777777" w:rsidTr="001B6848">
        <w:tc>
          <w:tcPr>
            <w:tcW w:w="5278" w:type="dxa"/>
          </w:tcPr>
          <w:p w14:paraId="51698BB4" w14:textId="77777777" w:rsidR="00CB5243" w:rsidRPr="00B27999" w:rsidRDefault="00CB5243" w:rsidP="001B684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9215813" w14:textId="77777777" w:rsidR="00CB5243" w:rsidRPr="00B27999" w:rsidRDefault="00CB5243" w:rsidP="001B684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8" w:type="dxa"/>
            <w:hideMark/>
          </w:tcPr>
          <w:p w14:paraId="6F3CA904" w14:textId="5EFC6C3E" w:rsidR="00CB5243" w:rsidRPr="00B27999" w:rsidRDefault="00B27999" w:rsidP="001B684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27999">
              <w:rPr>
                <w:rFonts w:ascii="Garamond" w:hAnsi="Garamond"/>
                <w:b/>
                <w:bCs/>
                <w:sz w:val="24"/>
                <w:szCs w:val="24"/>
              </w:rPr>
              <w:t>Vella Ferenc Zsolt</w:t>
            </w:r>
          </w:p>
          <w:p w14:paraId="052CEFAC" w14:textId="77777777" w:rsidR="00CB5243" w:rsidRPr="00B27999" w:rsidRDefault="00CB5243" w:rsidP="001B68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27999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</w:tr>
    </w:tbl>
    <w:p w14:paraId="3E82AC85" w14:textId="77777777" w:rsidR="00CB5243" w:rsidRPr="00B27999" w:rsidRDefault="00CB5243" w:rsidP="001B6848">
      <w:pPr>
        <w:widowControl w:val="0"/>
        <w:spacing w:after="0" w:line="240" w:lineRule="auto"/>
        <w:rPr>
          <w:rFonts w:ascii="Garamond" w:hAnsi="Garamond" w:cs="Garamond"/>
          <w:b/>
          <w:bCs/>
          <w:sz w:val="24"/>
          <w:szCs w:val="24"/>
          <w:u w:val="single"/>
        </w:rPr>
      </w:pPr>
    </w:p>
    <w:p w14:paraId="369CAD36" w14:textId="77777777" w:rsidR="006B5A41" w:rsidRPr="00B27999" w:rsidRDefault="006B5A41" w:rsidP="001B6848">
      <w:pPr>
        <w:suppressAutoHyphens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eastAsia="ar-SA"/>
        </w:rPr>
      </w:pPr>
    </w:p>
    <w:p w14:paraId="7D84CB26" w14:textId="77777777" w:rsidR="0024671E" w:rsidRPr="00B27999" w:rsidRDefault="0024671E" w:rsidP="001B6848">
      <w:pPr>
        <w:spacing w:after="0" w:line="240" w:lineRule="auto"/>
        <w:ind w:firstLine="240"/>
        <w:jc w:val="center"/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</w:pPr>
      <w:r w:rsidRPr="00B27999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  <w:t>ELŐZETES HAT</w:t>
      </w:r>
      <w:r w:rsidRPr="00B27999">
        <w:rPr>
          <w:rFonts w:ascii="Garamond" w:eastAsia="Times New Roman" w:hAnsi="Garamond" w:cs="Baskerville Old Face"/>
          <w:b/>
          <w:bCs/>
          <w:sz w:val="24"/>
          <w:szCs w:val="24"/>
          <w:bdr w:val="none" w:sz="0" w:space="0" w:color="auto" w:frame="1"/>
          <w:lang w:val="en-US" w:bidi="en-US"/>
        </w:rPr>
        <w:t>Á</w:t>
      </w:r>
      <w:r w:rsidRPr="00B27999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  <w:t>SVIZSG</w:t>
      </w:r>
      <w:r w:rsidRPr="00B27999">
        <w:rPr>
          <w:rFonts w:ascii="Garamond" w:eastAsia="Times New Roman" w:hAnsi="Garamond" w:cs="Baskerville Old Face"/>
          <w:b/>
          <w:bCs/>
          <w:sz w:val="24"/>
          <w:szCs w:val="24"/>
          <w:bdr w:val="none" w:sz="0" w:space="0" w:color="auto" w:frame="1"/>
          <w:lang w:val="en-US" w:bidi="en-US"/>
        </w:rPr>
        <w:t>Á</w:t>
      </w:r>
      <w:r w:rsidRPr="00B27999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  <w:t>LAT</w:t>
      </w:r>
    </w:p>
    <w:p w14:paraId="6A72634B" w14:textId="715F39CE" w:rsidR="0024671E" w:rsidRPr="00B27999" w:rsidRDefault="00B27999" w:rsidP="001B684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</w:pPr>
      <w:r w:rsidRPr="00B27999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Ábrahámhegy Község</w:t>
      </w:r>
      <w:r w:rsidR="0024671E" w:rsidRPr="00B27999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 Önkormányzata Képviselő-testületének </w:t>
      </w:r>
    </w:p>
    <w:p w14:paraId="41582311" w14:textId="1987AB7F" w:rsidR="0024671E" w:rsidRPr="00B27999" w:rsidRDefault="00FC5902" w:rsidP="001B684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</w:pPr>
      <w:r w:rsidRPr="00B27999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…</w:t>
      </w:r>
      <w:r w:rsidR="0024671E" w:rsidRPr="00B27999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/20</w:t>
      </w:r>
      <w:r w:rsidRPr="00B27999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2</w:t>
      </w:r>
      <w:r w:rsidR="0024671E" w:rsidRPr="00B27999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1. (.….) önkormányzati rendelete </w:t>
      </w:r>
    </w:p>
    <w:p w14:paraId="22EB3CC0" w14:textId="7E4796FE" w:rsidR="00FC5902" w:rsidRPr="00B27999" w:rsidRDefault="0024671E" w:rsidP="001B6848">
      <w:pPr>
        <w:spacing w:after="0" w:line="240" w:lineRule="auto"/>
        <w:ind w:firstLine="240"/>
        <w:jc w:val="center"/>
        <w:rPr>
          <w:rFonts w:ascii="Garamond" w:eastAsia="Times New Roman" w:hAnsi="Garamond" w:cs="Times New Roman"/>
          <w:b/>
          <w:sz w:val="24"/>
          <w:szCs w:val="24"/>
          <w:lang w:bidi="en-US"/>
        </w:rPr>
      </w:pPr>
      <w:r w:rsidRPr="00B27999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>a szociális igazgatásról és ellátásokról</w:t>
      </w:r>
      <w:r w:rsidR="00FC5902" w:rsidRPr="00B27999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 xml:space="preserve"> </w:t>
      </w:r>
      <w:bookmarkStart w:id="2" w:name="_Hlk72953031"/>
      <w:r w:rsidR="00FC5902" w:rsidRPr="00B27999">
        <w:rPr>
          <w:rFonts w:ascii="Garamond" w:eastAsia="Times New Roman" w:hAnsi="Garamond" w:cs="Times New Roman"/>
          <w:b/>
          <w:sz w:val="24"/>
          <w:szCs w:val="24"/>
          <w:lang w:bidi="en-US"/>
        </w:rPr>
        <w:t xml:space="preserve">szóló </w:t>
      </w:r>
      <w:r w:rsidR="00B27999" w:rsidRPr="00B27999">
        <w:rPr>
          <w:rFonts w:ascii="Garamond" w:eastAsia="Times New Roman" w:hAnsi="Garamond" w:cs="Times New Roman"/>
          <w:b/>
          <w:sz w:val="24"/>
          <w:szCs w:val="24"/>
          <w:lang w:bidi="en-US"/>
        </w:rPr>
        <w:t>4</w:t>
      </w:r>
      <w:r w:rsidR="00FC5902" w:rsidRPr="00B27999">
        <w:rPr>
          <w:rFonts w:ascii="Garamond" w:eastAsia="Times New Roman" w:hAnsi="Garamond" w:cs="Times New Roman"/>
          <w:b/>
          <w:sz w:val="24"/>
          <w:szCs w:val="24"/>
          <w:lang w:bidi="en-US"/>
        </w:rPr>
        <w:t>/2015.(II.2</w:t>
      </w:r>
      <w:r w:rsidR="00B27999" w:rsidRPr="00B27999">
        <w:rPr>
          <w:rFonts w:ascii="Garamond" w:eastAsia="Times New Roman" w:hAnsi="Garamond" w:cs="Times New Roman"/>
          <w:b/>
          <w:sz w:val="24"/>
          <w:szCs w:val="24"/>
          <w:lang w:bidi="en-US"/>
        </w:rPr>
        <w:t>6</w:t>
      </w:r>
      <w:r w:rsidR="00FC5902" w:rsidRPr="00B27999">
        <w:rPr>
          <w:rFonts w:ascii="Garamond" w:eastAsia="Times New Roman" w:hAnsi="Garamond" w:cs="Times New Roman"/>
          <w:b/>
          <w:sz w:val="24"/>
          <w:szCs w:val="24"/>
          <w:lang w:bidi="en-US"/>
        </w:rPr>
        <w:t>.) önkormányzati rendelet módosításáról</w:t>
      </w:r>
      <w:bookmarkEnd w:id="2"/>
    </w:p>
    <w:p w14:paraId="6D460F73" w14:textId="3586563C" w:rsidR="0024671E" w:rsidRPr="00B27999" w:rsidRDefault="0024671E" w:rsidP="001B6848">
      <w:pPr>
        <w:spacing w:after="0" w:line="240" w:lineRule="auto"/>
        <w:ind w:firstLine="240"/>
        <w:jc w:val="center"/>
        <w:rPr>
          <w:rFonts w:ascii="Garamond" w:eastAsia="Times New Roman" w:hAnsi="Garamond" w:cs="Times New Roman"/>
          <w:sz w:val="24"/>
          <w:szCs w:val="24"/>
          <w:lang w:val="en-US" w:bidi="en-US"/>
        </w:rPr>
      </w:pPr>
    </w:p>
    <w:p w14:paraId="33CBAB89" w14:textId="77777777" w:rsidR="0024671E" w:rsidRPr="00B27999" w:rsidRDefault="0024671E" w:rsidP="001B6848">
      <w:pPr>
        <w:spacing w:after="0" w:line="240" w:lineRule="auto"/>
        <w:ind w:firstLine="240"/>
        <w:jc w:val="center"/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val="en-US" w:bidi="en-US"/>
        </w:rPr>
      </w:pPr>
    </w:p>
    <w:p w14:paraId="27806AE2" w14:textId="77777777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A jogalkotásról szóló 2010. évi CXXX. törvény – a továbbiakban: Jat. – 17. § (1)-(2) bekezdése értelmében </w:t>
      </w:r>
    </w:p>
    <w:p w14:paraId="049117DA" w14:textId="77777777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bCs/>
          <w:i/>
          <w:iCs/>
          <w:sz w:val="24"/>
          <w:szCs w:val="24"/>
          <w:lang w:val="en-US" w:bidi="en-US"/>
        </w:rPr>
        <w:t>„</w:t>
      </w:r>
      <w:r w:rsidRPr="00B27999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 jogszabály előkészítője – a jogszabály feltételezett hatásaihoz igazodó részletességű –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14:paraId="4D4CBF11" w14:textId="77777777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(2) A hatásvizsgálat során vizsgálni kell</w:t>
      </w:r>
    </w:p>
    <w:p w14:paraId="144AC3D9" w14:textId="77777777" w:rsidR="0024671E" w:rsidRPr="00B27999" w:rsidRDefault="0024671E" w:rsidP="001B6848">
      <w:pPr>
        <w:spacing w:after="0" w:line="240" w:lineRule="auto"/>
        <w:ind w:firstLine="284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a) </w:t>
      </w:r>
      <w:r w:rsidRPr="00B27999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ab/>
        <w:t>a tervezett jogszabály valamennyi jelentősnek ítélt hatását, különösen</w:t>
      </w:r>
    </w:p>
    <w:p w14:paraId="1348190D" w14:textId="77777777" w:rsidR="0024671E" w:rsidRPr="00B27999" w:rsidRDefault="0024671E" w:rsidP="001B6848">
      <w:pPr>
        <w:spacing w:after="0" w:line="240" w:lineRule="auto"/>
        <w:ind w:left="709" w:hanging="1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aa) társadalmi, gazdasági, költségvetési hatásait,</w:t>
      </w:r>
    </w:p>
    <w:p w14:paraId="4FF5CA8F" w14:textId="77777777" w:rsidR="0024671E" w:rsidRPr="00B27999" w:rsidRDefault="0024671E" w:rsidP="001B6848">
      <w:pPr>
        <w:spacing w:after="0" w:line="240" w:lineRule="auto"/>
        <w:ind w:left="567" w:firstLine="141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ab) környezeti és egészségi következményeit,</w:t>
      </w:r>
    </w:p>
    <w:p w14:paraId="2368AAB0" w14:textId="77777777" w:rsidR="0024671E" w:rsidRPr="00B27999" w:rsidRDefault="0024671E" w:rsidP="001B6848">
      <w:pPr>
        <w:spacing w:after="0" w:line="240" w:lineRule="auto"/>
        <w:ind w:left="567" w:firstLine="141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ac) adminisztratív terheket befolyásoló hatásait, valamint</w:t>
      </w:r>
    </w:p>
    <w:p w14:paraId="0168FA82" w14:textId="77777777" w:rsidR="0024671E" w:rsidRPr="00B27999" w:rsidRDefault="0024671E" w:rsidP="001B6848">
      <w:pPr>
        <w:spacing w:after="0" w:line="240" w:lineRule="auto"/>
        <w:ind w:left="709" w:hanging="425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b) </w:t>
      </w:r>
      <w:r w:rsidRPr="00B27999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ab/>
        <w:t>a jogszabály megalkotásának szükségességét, a jogalkotás elmaradásának várható következményeit, és</w:t>
      </w:r>
    </w:p>
    <w:p w14:paraId="335EF52A" w14:textId="77777777" w:rsidR="0024671E" w:rsidRPr="00B27999" w:rsidRDefault="0024671E" w:rsidP="001B6848">
      <w:pPr>
        <w:spacing w:after="0" w:line="240" w:lineRule="auto"/>
        <w:ind w:left="709" w:hanging="425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>c) </w:t>
      </w:r>
      <w:r w:rsidRPr="00B27999"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  <w:tab/>
        <w:t>a jogszabály alkalmazásához szükséges személyi, szervezeti, tárgyi és pénzügyi feltételeket.”</w:t>
      </w:r>
    </w:p>
    <w:p w14:paraId="5CF01EFA" w14:textId="77777777" w:rsidR="0024671E" w:rsidRPr="00B27999" w:rsidRDefault="0024671E" w:rsidP="001B6848">
      <w:pPr>
        <w:spacing w:after="0" w:line="240" w:lineRule="auto"/>
        <w:ind w:firstLine="180"/>
        <w:jc w:val="both"/>
        <w:rPr>
          <w:rFonts w:ascii="Garamond" w:eastAsia="Times New Roman" w:hAnsi="Garamond" w:cs="Garamond"/>
          <w:i/>
          <w:iCs/>
          <w:sz w:val="24"/>
          <w:szCs w:val="24"/>
          <w:lang w:val="en-US" w:bidi="en-US"/>
        </w:rPr>
      </w:pPr>
    </w:p>
    <w:p w14:paraId="02E1568C" w14:textId="39DC8354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  <w:lang w:val="en-US" w:bidi="en-US"/>
        </w:rPr>
      </w:pP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A rendelet-tervezet </w:t>
      </w:r>
      <w:r w:rsidRPr="00B27999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társadalmi, gazdasági és költségvetési hatásai</w:t>
      </w: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: </w:t>
      </w:r>
      <w:r w:rsidR="001B6848" w:rsidRPr="00B27999">
        <w:rPr>
          <w:rFonts w:ascii="Garamond" w:hAnsi="Garamond" w:cs="Times"/>
          <w:sz w:val="24"/>
          <w:szCs w:val="24"/>
        </w:rPr>
        <w:t>rendkívüli települési támogatásként megállapítható eseti támogatás igénybevétele, költségvetési hatásai a kifizetésre kerülő és igazolt támogatási összegek</w:t>
      </w: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>.</w:t>
      </w:r>
    </w:p>
    <w:p w14:paraId="19C1DC14" w14:textId="77777777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A rendeletben foglaltak végrehajtásának </w:t>
      </w:r>
      <w:r w:rsidRPr="00B27999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környezetre gyakorolt hatása</w:t>
      </w: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, </w:t>
      </w:r>
      <w:r w:rsidRPr="00B27999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egészségi következménye</w:t>
      </w: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nincs.</w:t>
      </w:r>
    </w:p>
    <w:p w14:paraId="3D24ACFB" w14:textId="77777777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A rendelet-tervezet </w:t>
      </w:r>
      <w:r w:rsidRPr="00B27999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adminisztratív terheket</w:t>
      </w: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 </w:t>
      </w:r>
      <w:r w:rsidRPr="00B27999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befolyásoló hatása</w:t>
      </w: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>: az adminisztratív terhek nem növekednek.</w:t>
      </w:r>
    </w:p>
    <w:p w14:paraId="623E8593" w14:textId="4CA52A4C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A jogszabály megalkotásának szükségessége, a jogalkotás elmaradásának várható következményei</w:t>
      </w: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>:</w:t>
      </w:r>
      <w:r w:rsidR="001B6848" w:rsidRPr="00B27999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</w:t>
      </w:r>
      <w:r w:rsidR="001B6848" w:rsidRPr="00B27999">
        <w:rPr>
          <w:rFonts w:ascii="Garamond" w:eastAsia="Times New Roman" w:hAnsi="Garamond" w:cs="Arial"/>
          <w:sz w:val="24"/>
          <w:szCs w:val="24"/>
          <w:lang w:val="en-US" w:bidi="en-US"/>
        </w:rPr>
        <w:t>törvénysértő állapot fennmaradása</w:t>
      </w:r>
    </w:p>
    <w:p w14:paraId="13974846" w14:textId="77777777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>A jogszabály alkalmazásához szükséges személyi, szervezeti, tárgyi és pénzügyi feltételek</w:t>
      </w: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>:</w:t>
      </w:r>
    </w:p>
    <w:p w14:paraId="2DBC602D" w14:textId="77777777" w:rsidR="0024671E" w:rsidRPr="00B27999" w:rsidRDefault="0024671E" w:rsidP="001B684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B27999">
        <w:rPr>
          <w:rFonts w:ascii="Garamond" w:eastAsia="Times New Roman" w:hAnsi="Garamond" w:cs="Garamond"/>
          <w:sz w:val="24"/>
          <w:szCs w:val="24"/>
          <w:lang w:val="en-US" w:bidi="en-US"/>
        </w:rPr>
        <w:t xml:space="preserve">A jogszabály alkalmazásához szükséges személyi, tárgyi, szervezeti, pénzügyi feltételek rendelkezésre állnak, </w:t>
      </w:r>
      <w:r w:rsidRPr="00B27999">
        <w:rPr>
          <w:rFonts w:ascii="Garamond" w:eastAsia="Times New Roman" w:hAnsi="Garamond" w:cs="Times New Roman"/>
          <w:sz w:val="24"/>
          <w:szCs w:val="24"/>
          <w:lang w:bidi="en-US"/>
        </w:rPr>
        <w:t>pótlólagos erőforrásokat nem követel meg.</w:t>
      </w:r>
    </w:p>
    <w:p w14:paraId="2EC26169" w14:textId="558505C5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u w:val="single"/>
          <w:lang w:val="en-US" w:bidi="en-US"/>
        </w:rPr>
      </w:pPr>
    </w:p>
    <w:p w14:paraId="6B3B4994" w14:textId="77777777" w:rsidR="00112BED" w:rsidRPr="00B27999" w:rsidRDefault="00112BED" w:rsidP="001B6848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u w:val="single"/>
          <w:lang w:val="en-US" w:bidi="en-US"/>
        </w:rPr>
      </w:pPr>
    </w:p>
    <w:p w14:paraId="721FC26C" w14:textId="77777777" w:rsidR="0024671E" w:rsidRPr="00B27999" w:rsidRDefault="0024671E" w:rsidP="001B6848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sz w:val="24"/>
          <w:szCs w:val="24"/>
          <w:lang w:val="en-US" w:bidi="en-US"/>
        </w:rPr>
      </w:pPr>
    </w:p>
    <w:p w14:paraId="7B5E41D1" w14:textId="77777777" w:rsidR="00B27999" w:rsidRDefault="00B27999">
      <w:pPr>
        <w:rPr>
          <w:rFonts w:ascii="Garamond" w:eastAsia="Times New Roman" w:hAnsi="Garamond" w:cs="Garamond"/>
          <w:b/>
          <w:bCs/>
          <w:caps/>
          <w:sz w:val="24"/>
          <w:szCs w:val="24"/>
          <w:lang w:val="en-US" w:bidi="en-US"/>
        </w:rPr>
      </w:pPr>
      <w:r>
        <w:rPr>
          <w:rFonts w:ascii="Garamond" w:eastAsia="Times New Roman" w:hAnsi="Garamond" w:cs="Garamond"/>
          <w:b/>
          <w:bCs/>
          <w:caps/>
          <w:sz w:val="24"/>
          <w:szCs w:val="24"/>
          <w:lang w:val="en-US" w:bidi="en-US"/>
        </w:rPr>
        <w:br w:type="page"/>
      </w:r>
    </w:p>
    <w:p w14:paraId="47729BCD" w14:textId="75A94F90" w:rsidR="0024671E" w:rsidRPr="00B27999" w:rsidRDefault="0024671E" w:rsidP="001B6848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Garamond"/>
          <w:b/>
          <w:bCs/>
          <w:caps/>
          <w:sz w:val="24"/>
          <w:szCs w:val="24"/>
          <w:lang w:val="en-US" w:bidi="en-US"/>
        </w:rPr>
        <w:lastRenderedPageBreak/>
        <w:t>Indokolás</w:t>
      </w:r>
      <w:r w:rsidRPr="00B27999">
        <w:rPr>
          <w:rFonts w:ascii="Garamond" w:eastAsia="Times New Roman" w:hAnsi="Garamond" w:cs="Garamond"/>
          <w:b/>
          <w:bCs/>
          <w:sz w:val="24"/>
          <w:szCs w:val="24"/>
          <w:lang w:val="en-US" w:bidi="en-US"/>
        </w:rPr>
        <w:t xml:space="preserve">  </w:t>
      </w:r>
    </w:p>
    <w:p w14:paraId="5F39050E" w14:textId="5484E09C" w:rsidR="00B27999" w:rsidRPr="00B27999" w:rsidRDefault="00B27999" w:rsidP="00B2799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</w:pPr>
      <w:r w:rsidRPr="00B27999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Ábrahámhegy Közs</w:t>
      </w:r>
      <w:r w:rsidRPr="00B27999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>é</w:t>
      </w:r>
      <w:r w:rsidRPr="00B27999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g Önkormányzata Képviselő-testületének </w:t>
      </w:r>
    </w:p>
    <w:p w14:paraId="2983D922" w14:textId="77777777" w:rsidR="00B27999" w:rsidRPr="00B27999" w:rsidRDefault="00B27999" w:rsidP="00B2799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</w:pPr>
      <w:r w:rsidRPr="00B27999">
        <w:rPr>
          <w:rFonts w:ascii="Garamond" w:eastAsia="Times New Roman" w:hAnsi="Garamond" w:cs="Times New Roman"/>
          <w:b/>
          <w:sz w:val="24"/>
          <w:szCs w:val="24"/>
          <w:bdr w:val="none" w:sz="0" w:space="0" w:color="auto" w:frame="1"/>
          <w:lang w:val="en-US" w:bidi="en-US"/>
        </w:rPr>
        <w:t xml:space="preserve">…/2021. (.….) önkormányzati rendelete </w:t>
      </w:r>
    </w:p>
    <w:p w14:paraId="422DA82C" w14:textId="77777777" w:rsidR="00B27999" w:rsidRPr="00B27999" w:rsidRDefault="00B27999" w:rsidP="00B27999">
      <w:pPr>
        <w:spacing w:after="0" w:line="240" w:lineRule="auto"/>
        <w:ind w:firstLine="240"/>
        <w:jc w:val="center"/>
        <w:rPr>
          <w:rFonts w:ascii="Garamond" w:eastAsia="Times New Roman" w:hAnsi="Garamond" w:cs="Times New Roman"/>
          <w:b/>
          <w:sz w:val="24"/>
          <w:szCs w:val="24"/>
          <w:lang w:bidi="en-US"/>
        </w:rPr>
      </w:pPr>
      <w:r w:rsidRPr="00B27999">
        <w:rPr>
          <w:rFonts w:ascii="Garamond" w:eastAsia="Times New Roman" w:hAnsi="Garamond" w:cs="Times New Roman"/>
          <w:b/>
          <w:sz w:val="24"/>
          <w:szCs w:val="24"/>
          <w:lang w:val="en-US" w:bidi="en-US"/>
        </w:rPr>
        <w:t xml:space="preserve">a szociális igazgatásról és ellátásokról </w:t>
      </w:r>
      <w:r w:rsidRPr="00B27999">
        <w:rPr>
          <w:rFonts w:ascii="Garamond" w:eastAsia="Times New Roman" w:hAnsi="Garamond" w:cs="Times New Roman"/>
          <w:b/>
          <w:sz w:val="24"/>
          <w:szCs w:val="24"/>
          <w:lang w:bidi="en-US"/>
        </w:rPr>
        <w:t>szóló 4/2015.(II.26.) önkormányzati rendelet módosításáról</w:t>
      </w:r>
    </w:p>
    <w:p w14:paraId="5EFE5816" w14:textId="77777777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val="en-US" w:bidi="en-US"/>
        </w:rPr>
      </w:pPr>
    </w:p>
    <w:p w14:paraId="5E863AFA" w14:textId="77777777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Times New Roman"/>
          <w:sz w:val="24"/>
          <w:szCs w:val="24"/>
          <w:lang w:val="en-US" w:bidi="en-US"/>
        </w:rPr>
        <w:t>A Jat. 18.§ (1)-(2) bekezdése rögzíti, hogy „</w:t>
      </w:r>
      <w:r w:rsidRPr="00B27999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A jogszabály tervezetéhez a jogszabály előkészítője indokolást csatol, amelyben bemutatja azokat a társadalmi, gazdasági, szakmai okokat és célokat, amelyek a javasolt szabályozást szükségessé teszik, továbbá ismerteti a jogi szabályozás várható hatásait.</w:t>
      </w:r>
    </w:p>
    <w:p w14:paraId="5E9173BE" w14:textId="77777777" w:rsidR="0024671E" w:rsidRPr="00B27999" w:rsidRDefault="0024671E" w:rsidP="001B684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en-US" w:bidi="en-US"/>
        </w:rPr>
      </w:pPr>
      <w:r w:rsidRPr="00B27999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(2) A jogszabály tervezetének indokolásában tájékoztatást kell adni a javasolt szabályozás és az európai uniós jogból eredő kötelezettségek összhangjáról, valamint a </w:t>
      </w:r>
      <w:hyperlink r:id="rId7" w:anchor="sid54272" w:history="1">
        <w:r w:rsidRPr="00B27999">
          <w:rPr>
            <w:rFonts w:ascii="Garamond" w:eastAsia="Times New Roman" w:hAnsi="Garamond" w:cs="Times New Roman"/>
            <w:i/>
            <w:sz w:val="24"/>
            <w:szCs w:val="24"/>
            <w:lang w:val="en-US" w:bidi="en-US"/>
          </w:rPr>
          <w:t>20.§</w:t>
        </w:r>
      </w:hyperlink>
      <w:r w:rsidRPr="00B27999">
        <w:rPr>
          <w:rFonts w:ascii="Garamond" w:eastAsia="Times New Roman" w:hAnsi="Garamond" w:cs="Times New Roman"/>
          <w:i/>
          <w:sz w:val="24"/>
          <w:szCs w:val="24"/>
          <w:lang w:val="en-US" w:bidi="en-US"/>
        </w:rPr>
        <w:t> szerinti egyeztetési kötelezettségről.”</w:t>
      </w:r>
    </w:p>
    <w:p w14:paraId="0D122195" w14:textId="77777777" w:rsidR="0024671E" w:rsidRPr="00B27999" w:rsidRDefault="0024671E" w:rsidP="001B684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</w:p>
    <w:p w14:paraId="116A86FD" w14:textId="267A5CF4" w:rsidR="001B6848" w:rsidRPr="00B27999" w:rsidRDefault="00B27999" w:rsidP="001B684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Ábrahámhegy Község </w:t>
      </w:r>
      <w:r w:rsidR="001B6848" w:rsidRPr="00B27999">
        <w:rPr>
          <w:rFonts w:ascii="Garamond" w:hAnsi="Garamond"/>
          <w:sz w:val="24"/>
          <w:szCs w:val="24"/>
        </w:rPr>
        <w:t xml:space="preserve">Önkormányzatának Képviselő-testülete 2015-ben fogadta el és azóta többször módosította a szociális igazgatásról és ellátásokról szóló </w:t>
      </w:r>
      <w:r>
        <w:rPr>
          <w:rFonts w:ascii="Garamond" w:hAnsi="Garamond"/>
          <w:sz w:val="24"/>
          <w:szCs w:val="24"/>
        </w:rPr>
        <w:t>4</w:t>
      </w:r>
      <w:r w:rsidR="001B6848" w:rsidRPr="00B27999">
        <w:rPr>
          <w:rFonts w:ascii="Garamond" w:hAnsi="Garamond"/>
          <w:sz w:val="24"/>
          <w:szCs w:val="24"/>
        </w:rPr>
        <w:t>/2015. (II.2</w:t>
      </w:r>
      <w:r>
        <w:rPr>
          <w:rFonts w:ascii="Garamond" w:hAnsi="Garamond"/>
          <w:sz w:val="24"/>
          <w:szCs w:val="24"/>
        </w:rPr>
        <w:t>6</w:t>
      </w:r>
      <w:r w:rsidR="001B6848" w:rsidRPr="00B27999">
        <w:rPr>
          <w:rFonts w:ascii="Garamond" w:hAnsi="Garamond"/>
          <w:sz w:val="24"/>
          <w:szCs w:val="24"/>
        </w:rPr>
        <w:t>.) önkormányzati rendeletet, mely tartalmazza a</w:t>
      </w:r>
      <w:r>
        <w:rPr>
          <w:rFonts w:ascii="Garamond" w:hAnsi="Garamond"/>
          <w:sz w:val="24"/>
          <w:szCs w:val="24"/>
        </w:rPr>
        <w:t>z Ábrahámhegy</w:t>
      </w:r>
      <w:r w:rsidR="001B6848" w:rsidRPr="00B27999">
        <w:rPr>
          <w:rFonts w:ascii="Garamond" w:hAnsi="Garamond"/>
          <w:sz w:val="24"/>
          <w:szCs w:val="24"/>
        </w:rPr>
        <w:t xml:space="preserve"> élő személyek részére adható pénzbeli és természetbeni juttatásokat.</w:t>
      </w:r>
    </w:p>
    <w:p w14:paraId="3EC9405F" w14:textId="77777777" w:rsidR="001B6848" w:rsidRPr="00B27999" w:rsidRDefault="001B6848" w:rsidP="001B684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B759A6" w14:textId="640149DC" w:rsidR="001B6848" w:rsidRPr="00B27999" w:rsidRDefault="001B6848" w:rsidP="001B684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27999">
        <w:rPr>
          <w:rFonts w:ascii="Garamond" w:hAnsi="Garamond"/>
          <w:sz w:val="24"/>
          <w:szCs w:val="24"/>
        </w:rPr>
        <w:t>A Veszprém Megyei Kormányhivatal Hatósági Főosztály, Törvényességi Felügyeleti Osztálya a Miniszterelnökség által meghatározott 2021. évi ellenőrzési munkaterv szerint vizsgálta a szociális témájú rendeleteket, mely során felhívták a figyelmünket a rendeletek felülvizsgálatára, a feltárt hibák javítására.</w:t>
      </w:r>
    </w:p>
    <w:p w14:paraId="207B6C31" w14:textId="77777777" w:rsidR="001B6848" w:rsidRPr="00B27999" w:rsidRDefault="001B6848" w:rsidP="001B684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F706AE" w14:textId="5A5766AC" w:rsidR="001B6848" w:rsidRPr="00B27999" w:rsidRDefault="001B6848" w:rsidP="001B684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27999">
        <w:rPr>
          <w:rFonts w:ascii="Garamond" w:hAnsi="Garamond"/>
          <w:sz w:val="24"/>
          <w:szCs w:val="24"/>
        </w:rPr>
        <w:t xml:space="preserve">Az előbb említett önkormányzati rendelet 8.§ (3) bekezdése </w:t>
      </w:r>
      <w:r w:rsidRPr="00B27999">
        <w:rPr>
          <w:rFonts w:ascii="Garamond" w:hAnsi="Garamond"/>
          <w:i/>
          <w:iCs/>
          <w:sz w:val="24"/>
          <w:szCs w:val="24"/>
        </w:rPr>
        <w:t>{</w:t>
      </w:r>
      <w:r w:rsidRPr="00B27999">
        <w:rPr>
          <w:rFonts w:ascii="Garamond" w:hAnsi="Garamond" w:cs="Times"/>
          <w:i/>
          <w:iCs/>
          <w:sz w:val="24"/>
          <w:szCs w:val="24"/>
        </w:rPr>
        <w:t xml:space="preserve">„8.§ (3) </w:t>
      </w:r>
      <w:r w:rsidR="00B27999" w:rsidRPr="00B27999">
        <w:rPr>
          <w:rFonts w:ascii="Garamond" w:hAnsi="Garamond" w:cs="Times"/>
          <w:i/>
          <w:iCs/>
          <w:sz w:val="24"/>
          <w:szCs w:val="24"/>
        </w:rPr>
        <w:t>Gyógyszerköltségre tekintettel személyenként évente legfeljebb 4 alkalommal adható támogatás, melynek összege alkalmanként nem haladhatja meg az igazolt gyógyszerköltség 50%-át</w:t>
      </w:r>
      <w:r w:rsidRPr="00B27999">
        <w:rPr>
          <w:rFonts w:ascii="Garamond" w:hAnsi="Garamond" w:cs="Times"/>
          <w:i/>
          <w:iCs/>
          <w:sz w:val="24"/>
          <w:szCs w:val="24"/>
        </w:rPr>
        <w:t xml:space="preserve">”} </w:t>
      </w:r>
      <w:r w:rsidRPr="00B27999">
        <w:rPr>
          <w:rFonts w:ascii="Garamond" w:hAnsi="Garamond" w:cs="Times"/>
          <w:sz w:val="24"/>
          <w:szCs w:val="24"/>
        </w:rPr>
        <w:t xml:space="preserve">korlátozza a rendkívüli települési támogatásként megállapítható eseti támogatás igénybevételét, mely a </w:t>
      </w:r>
      <w:r w:rsidRPr="00B2799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szociális igazgatásról és szociális ellátásokról szóló 1993. évi III. törvény (a továbbiakban: Szoctv.) 7.§ (1) bekezdésében és 45.§-ában rögzített rendelkezéseibe ütköző.</w:t>
      </w:r>
    </w:p>
    <w:p w14:paraId="77840447" w14:textId="77777777" w:rsidR="001B6848" w:rsidRPr="00B27999" w:rsidRDefault="001B6848" w:rsidP="001B684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1397DB4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 Szoctv. 7.§ (1) bekezdése kimondja:</w:t>
      </w:r>
    </w:p>
    <w:p w14:paraId="65982B4B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 xml:space="preserve">„A települési önkormányzat, </w:t>
      </w:r>
      <w:r w:rsidRPr="00B27999">
        <w:rPr>
          <w:rFonts w:ascii="Garamond" w:eastAsia="Times New Roman" w:hAnsi="Garamond" w:cs="Times New Roman"/>
          <w:i/>
          <w:iCs/>
          <w:sz w:val="24"/>
          <w:szCs w:val="24"/>
          <w:u w:val="single"/>
          <w:lang w:eastAsia="hu-HU"/>
        </w:rPr>
        <w:t>tekintet nélkül hatáskörére és illetékességére, köteles az arra rászorulónak rendkívüli települési támogatást, étkezést, illetve szállást biztosítani, ha ennek hiánya a rászorulónak az életét, testi épségét veszélyezteti</w:t>
      </w:r>
      <w:r w:rsidRPr="00B27999">
        <w:rPr>
          <w:rFonts w:ascii="Garamond" w:eastAsia="Times New Roman" w:hAnsi="Garamond" w:cs="Times New Roman"/>
          <w:i/>
          <w:iCs/>
          <w:sz w:val="24"/>
          <w:szCs w:val="24"/>
          <w:lang w:eastAsia="hu-HU"/>
        </w:rPr>
        <w:t>.”</w:t>
      </w:r>
    </w:p>
    <w:p w14:paraId="22E0EFB6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9C1D256" w14:textId="39F26386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Szoctv. 45. § értelmében: </w:t>
      </w:r>
    </w:p>
    <w:p w14:paraId="3BAEEAE9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 xml:space="preserve">„(1) A képviselő-testület az e </w:t>
      </w: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u w:val="single"/>
          <w:lang w:eastAsia="hu-HU"/>
        </w:rPr>
        <w:t>törvény rendelkezései alapján nyújtott pénzbeli és természetbeni ellátások kiegészítéseként, önkormányzati rendeletben meghatározott feltételek alapján - pénzbeli vagy természetbeni formában - települési támogatást nyújt</w:t>
      </w: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. Települési támogatás keretében nyújtható támogatás különösen</w:t>
      </w:r>
    </w:p>
    <w:p w14:paraId="4076B2ED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a) a lakhatáshoz kapcsolódó rendszeres kiadások viseléséhez,</w:t>
      </w:r>
    </w:p>
    <w:p w14:paraId="24BB167A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b) a 18. életévét betöltött tartósan beteg hozzátartozójának az ápolását, gondozását végző személy részére,</w:t>
      </w:r>
    </w:p>
    <w:p w14:paraId="3859FAC5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 xml:space="preserve">c) a </w:t>
      </w: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u w:val="single"/>
          <w:lang w:eastAsia="hu-HU"/>
        </w:rPr>
        <w:t>gyógyszerkiadások viseléséhez</w:t>
      </w: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,</w:t>
      </w:r>
    </w:p>
    <w:p w14:paraId="6EF63719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d) a lakhatási kiadásokhoz kapcsolódó hátralékot felhalmozó személyek részére.”</w:t>
      </w:r>
    </w:p>
    <w:p w14:paraId="76ACAA9F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(2) Más jogszabály alkalmazásában az (1) bekezdés a) pontja szerinti célra nyújtott települési támogatást lakásfenntartási támogatásnak kell tekinteni.</w:t>
      </w:r>
    </w:p>
    <w:p w14:paraId="591A8F5E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(2a) A 18. életévét betöltött tartósan beteg hozzátartozójának ápolását, gondozását végző személy részére megállapított települési támogatás a társadalombiztosítási tárgyú jogszabályok alkalmazásában ápolási díjnak minősül, ha az ellátás önkormányzati rendeletben szabályozott havi összege eléri az ápolási díj központi költségvetésről szóló törvényben meghatározott alapösszegének a 80%-át.</w:t>
      </w:r>
    </w:p>
    <w:p w14:paraId="6AFB01DB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(3) A képviselő-testület a létfenntartást veszélyeztető rendkívüli élethelyzetbe került, valamint az időszakosan vagy tartósan létfenntartási gonddal küzdő személyek részére rendkívüli települési támogatást köteles nyújtani.</w:t>
      </w:r>
    </w:p>
    <w:p w14:paraId="3A83204D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(4) Rendkívüli települési támogatásban elsősorban azokat a személyeket indokolt részesíteni, akik önmaguk, illetve családjuk létfenntartásáról más módon nem tudnak gondoskodni vagy alkalmanként jelentkező többletkiadások -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- vagy a gyermek hátrányos helyzete miatt anyagi segítségre szorulnak.</w:t>
      </w:r>
    </w:p>
    <w:p w14:paraId="537AF99F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(5) A rendkívüli települési támogatás kérelemre és hivatalból - különösen nevelési-oktatási intézmény, gyámhatóság vagy más családvédelemmel foglalkozó intézmény, illetve természetes személy vagy a gyermekek érdekeinek védelmét ellátó társadalmi szervezet kezdeményezésére - is megállapítható.</w:t>
      </w:r>
    </w:p>
    <w:p w14:paraId="2FC725D3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t>(6) Ha a fővárosi önkormányzat és a kerületi önkormányzat nem állapodik meg ettől eltérően, a fővárosban a hajléktalanok számára nyújtott rendkívüli települési támogatás megállapítása a fővárosi önkormányzat feladata.</w:t>
      </w:r>
    </w:p>
    <w:p w14:paraId="0602DA0F" w14:textId="77777777" w:rsidR="001B6848" w:rsidRPr="00B27999" w:rsidRDefault="001B6848" w:rsidP="001B6848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</w:pPr>
      <w:r w:rsidRPr="00B27999">
        <w:rPr>
          <w:rFonts w:ascii="Garamond" w:eastAsia="Times New Roman" w:hAnsi="Garamond" w:cs="Times New Roman"/>
          <w:bCs/>
          <w:i/>
          <w:iCs/>
          <w:sz w:val="24"/>
          <w:szCs w:val="24"/>
          <w:lang w:eastAsia="hu-HU"/>
        </w:rPr>
        <w:lastRenderedPageBreak/>
        <w:t>(7) A települési önkormányzat rendeletében a 18. életévét betöltött tartósan beteg hozzátartozójának ápolását, gondozását végző személy részére megállapított, havi rendszerességgel nyújtott települési támogatás havi összegét úgy kell szabályozni, hogy az nem haladhatja meg az ápolási díjnak a központi költségvetésről szóló törvényben meghatározott alapösszegét.”</w:t>
      </w:r>
    </w:p>
    <w:p w14:paraId="7E0D590B" w14:textId="1CE4312E" w:rsidR="00B20583" w:rsidRPr="00B27999" w:rsidRDefault="00B20583" w:rsidP="001B6848">
      <w:pPr>
        <w:pStyle w:val="Szvegtrzs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NewRoman" w:hAnsi="Garamond"/>
          <w:i/>
          <w:color w:val="000000"/>
          <w:sz w:val="24"/>
          <w:szCs w:val="24"/>
          <w:lang w:val="en-US"/>
        </w:rPr>
      </w:pPr>
    </w:p>
    <w:p w14:paraId="7509060D" w14:textId="72B84368" w:rsidR="00AC57DC" w:rsidRPr="00B27999" w:rsidRDefault="00B27999" w:rsidP="001B684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Ábrahámhegy Község</w:t>
      </w:r>
      <w:r w:rsidR="00FD759C" w:rsidRPr="00B27999">
        <w:rPr>
          <w:rFonts w:ascii="Garamond" w:hAnsi="Garamond"/>
          <w:sz w:val="24"/>
          <w:szCs w:val="24"/>
        </w:rPr>
        <w:t xml:space="preserve"> Önkormányzata Képviselő-testületének </w:t>
      </w:r>
      <w:r w:rsidR="00FD759C" w:rsidRPr="00B27999">
        <w:rPr>
          <w:rFonts w:ascii="Garamond" w:hAnsi="Garamond" w:cs="Times"/>
          <w:bCs/>
          <w:sz w:val="24"/>
          <w:szCs w:val="24"/>
        </w:rPr>
        <w:t xml:space="preserve">a szociális igazgatásról és szociális ellátásokról szóló </w:t>
      </w:r>
      <w:r>
        <w:rPr>
          <w:rFonts w:ascii="Garamond" w:hAnsi="Garamond" w:cs="Times"/>
          <w:bCs/>
          <w:sz w:val="24"/>
          <w:szCs w:val="24"/>
        </w:rPr>
        <w:t>4</w:t>
      </w:r>
      <w:r w:rsidR="00FD759C" w:rsidRPr="00B27999">
        <w:rPr>
          <w:rFonts w:ascii="Garamond" w:hAnsi="Garamond" w:cs="Times"/>
          <w:bCs/>
          <w:sz w:val="24"/>
          <w:szCs w:val="24"/>
        </w:rPr>
        <w:t>/2015.(II.2</w:t>
      </w:r>
      <w:r>
        <w:rPr>
          <w:rFonts w:ascii="Garamond" w:hAnsi="Garamond" w:cs="Times"/>
          <w:bCs/>
          <w:sz w:val="24"/>
          <w:szCs w:val="24"/>
        </w:rPr>
        <w:t>6</w:t>
      </w:r>
      <w:r w:rsidR="00FD759C" w:rsidRPr="00B27999">
        <w:rPr>
          <w:rFonts w:ascii="Garamond" w:hAnsi="Garamond" w:cs="Times"/>
          <w:bCs/>
          <w:sz w:val="24"/>
          <w:szCs w:val="24"/>
        </w:rPr>
        <w:t>.) önkormányzati rendelet</w:t>
      </w:r>
      <w:r w:rsidR="000A06DA" w:rsidRPr="00B27999">
        <w:rPr>
          <w:rFonts w:ascii="Garamond" w:hAnsi="Garamond" w:cs="Times"/>
          <w:bCs/>
          <w:sz w:val="24"/>
          <w:szCs w:val="24"/>
        </w:rPr>
        <w:t>ének</w:t>
      </w:r>
      <w:r w:rsidR="00FD759C" w:rsidRPr="00B27999">
        <w:rPr>
          <w:rFonts w:ascii="Garamond" w:hAnsi="Garamond"/>
          <w:sz w:val="24"/>
          <w:szCs w:val="24"/>
        </w:rPr>
        <w:t xml:space="preserve"> 8.§ (3) bekezdés</w:t>
      </w:r>
      <w:r w:rsidR="000A06DA" w:rsidRPr="00B27999">
        <w:rPr>
          <w:rFonts w:ascii="Garamond" w:hAnsi="Garamond"/>
          <w:sz w:val="24"/>
          <w:szCs w:val="24"/>
        </w:rPr>
        <w:t xml:space="preserve">ét módosítani szükséges a fenti jogszabályi rendelkezések értelmében, melyre a módosító rendelet tervezetet tartalmaz előírásokat az 1.§ szerint. Ennek értelmében a 8.§ (3) bekezdése </w:t>
      </w:r>
      <w:r w:rsidR="00FD759C" w:rsidRPr="00B27999">
        <w:rPr>
          <w:rFonts w:ascii="Garamond" w:hAnsi="Garamond"/>
          <w:sz w:val="24"/>
          <w:szCs w:val="24"/>
        </w:rPr>
        <w:t>helyébe a következő rendelkezés lép</w:t>
      </w:r>
      <w:r w:rsidR="000A06DA" w:rsidRPr="00B27999">
        <w:rPr>
          <w:rFonts w:ascii="Garamond" w:hAnsi="Garamond"/>
          <w:sz w:val="24"/>
          <w:szCs w:val="24"/>
        </w:rPr>
        <w:t>ne</w:t>
      </w:r>
      <w:r w:rsidR="00FD759C" w:rsidRPr="00B27999">
        <w:rPr>
          <w:rFonts w:ascii="Garamond" w:hAnsi="Garamond"/>
          <w:sz w:val="24"/>
          <w:szCs w:val="24"/>
        </w:rPr>
        <w:t>:</w:t>
      </w:r>
      <w:r w:rsidR="000A06DA" w:rsidRPr="00B27999">
        <w:rPr>
          <w:rFonts w:ascii="Garamond" w:hAnsi="Garamond"/>
          <w:sz w:val="24"/>
          <w:szCs w:val="24"/>
        </w:rPr>
        <w:t xml:space="preserve"> </w:t>
      </w:r>
      <w:r w:rsidR="00FD759C" w:rsidRPr="00B27999">
        <w:rPr>
          <w:rFonts w:ascii="Garamond" w:hAnsi="Garamond" w:cs="Times"/>
          <w:i/>
          <w:iCs/>
          <w:color w:val="FF0000"/>
          <w:sz w:val="24"/>
          <w:szCs w:val="24"/>
        </w:rPr>
        <w:t xml:space="preserve">„(3) Az (1) bekezdésben foglalt kiadások enyhítésére tekintettel személyenként adható támogatás, melynek összege alkalmanként nem haladhatja meg az igazolt költségek </w:t>
      </w:r>
      <w:r>
        <w:rPr>
          <w:rFonts w:ascii="Garamond" w:hAnsi="Garamond" w:cs="Times"/>
          <w:i/>
          <w:iCs/>
          <w:color w:val="FF0000"/>
          <w:sz w:val="24"/>
          <w:szCs w:val="24"/>
        </w:rPr>
        <w:t>5</w:t>
      </w:r>
      <w:r w:rsidR="00FD759C" w:rsidRPr="00B27999">
        <w:rPr>
          <w:rFonts w:ascii="Garamond" w:hAnsi="Garamond" w:cs="Times"/>
          <w:i/>
          <w:iCs/>
          <w:color w:val="FF0000"/>
          <w:sz w:val="24"/>
          <w:szCs w:val="24"/>
        </w:rPr>
        <w:t>0%-át.”</w:t>
      </w:r>
    </w:p>
    <w:p w14:paraId="1C0D51F2" w14:textId="24749B7E" w:rsidR="00112BED" w:rsidRPr="00B27999" w:rsidRDefault="00112BED" w:rsidP="001B684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87E09CA" w14:textId="39ED9170" w:rsidR="000A06DA" w:rsidRPr="00B27999" w:rsidRDefault="000A06DA" w:rsidP="001B684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B27999">
        <w:rPr>
          <w:rFonts w:ascii="Garamond" w:hAnsi="Garamond"/>
          <w:bCs/>
          <w:sz w:val="24"/>
          <w:szCs w:val="24"/>
        </w:rPr>
        <w:t>A rendelet 2.§-a a hatályba léptető rendelkezéseket tartalmazza.</w:t>
      </w:r>
    </w:p>
    <w:p w14:paraId="6DBD3E58" w14:textId="77777777" w:rsidR="000A06DA" w:rsidRPr="00B27999" w:rsidRDefault="000A06DA" w:rsidP="001B684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7685807" w14:textId="21FEF30E" w:rsidR="000A06DA" w:rsidRPr="00B27999" w:rsidRDefault="000A06DA">
      <w:pPr>
        <w:rPr>
          <w:rFonts w:ascii="Garamond" w:eastAsia="Times New Roman" w:hAnsi="Garamond" w:cs="Times New Roman"/>
          <w:b/>
          <w:sz w:val="24"/>
          <w:szCs w:val="24"/>
          <w:lang w:val="en-US" w:bidi="en-US"/>
        </w:rPr>
      </w:pPr>
    </w:p>
    <w:p w14:paraId="763A172E" w14:textId="6E88CD38" w:rsidR="00AC57DC" w:rsidRPr="00B27999" w:rsidRDefault="00B27999" w:rsidP="001B6848">
      <w:pPr>
        <w:pStyle w:val="Lista"/>
        <w:numPr>
          <w:ilvl w:val="0"/>
          <w:numId w:val="0"/>
        </w:numPr>
        <w:spacing w:after="0" w:line="240" w:lineRule="auto"/>
        <w:jc w:val="center"/>
        <w:rPr>
          <w:rFonts w:ascii="Garamond" w:hAnsi="Garamond"/>
          <w:b/>
          <w:color w:val="auto"/>
          <w:szCs w:val="24"/>
        </w:rPr>
      </w:pPr>
      <w:r>
        <w:rPr>
          <w:rFonts w:ascii="Garamond" w:hAnsi="Garamond"/>
          <w:b/>
          <w:color w:val="auto"/>
          <w:szCs w:val="24"/>
        </w:rPr>
        <w:t>Ábrahámhegy Község</w:t>
      </w:r>
      <w:r w:rsidR="00AC57DC" w:rsidRPr="00B27999">
        <w:rPr>
          <w:rFonts w:ascii="Garamond" w:hAnsi="Garamond"/>
          <w:b/>
          <w:color w:val="auto"/>
          <w:szCs w:val="24"/>
        </w:rPr>
        <w:t xml:space="preserve"> Önkormányzata Képviselő-testületének</w:t>
      </w:r>
    </w:p>
    <w:p w14:paraId="71BB1FB4" w14:textId="77777777" w:rsidR="005E1D55" w:rsidRPr="00B27999" w:rsidRDefault="00AC57DC" w:rsidP="001B684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27999">
        <w:rPr>
          <w:rFonts w:ascii="Garamond" w:hAnsi="Garamond"/>
          <w:b/>
          <w:sz w:val="24"/>
          <w:szCs w:val="24"/>
        </w:rPr>
        <w:t xml:space="preserve">…/2021. (V….) önkormányzati rendelete </w:t>
      </w:r>
      <w:r w:rsidRPr="00B27999">
        <w:rPr>
          <w:rFonts w:ascii="Garamond" w:hAnsi="Garamond"/>
          <w:b/>
          <w:color w:val="FF0000"/>
          <w:sz w:val="24"/>
          <w:szCs w:val="24"/>
        </w:rPr>
        <w:t xml:space="preserve">TERVEZET </w:t>
      </w:r>
    </w:p>
    <w:p w14:paraId="2D9846A9" w14:textId="338A871F" w:rsidR="00AC57DC" w:rsidRPr="00B27999" w:rsidRDefault="00B27999" w:rsidP="001B6848">
      <w:pPr>
        <w:spacing w:after="0" w:line="240" w:lineRule="auto"/>
        <w:jc w:val="center"/>
        <w:rPr>
          <w:rFonts w:ascii="Garamond" w:hAnsi="Garamond" w:cs="Times"/>
          <w:b/>
          <w:bCs/>
          <w:sz w:val="24"/>
          <w:szCs w:val="24"/>
        </w:rPr>
      </w:pPr>
      <w:r w:rsidRPr="00B27999">
        <w:rPr>
          <w:rFonts w:ascii="Garamond" w:hAnsi="Garamond"/>
          <w:b/>
          <w:sz w:val="24"/>
          <w:szCs w:val="24"/>
        </w:rPr>
        <w:t xml:space="preserve">Ábrahámhegy Község </w:t>
      </w:r>
      <w:r w:rsidR="00AC57DC" w:rsidRPr="00B27999">
        <w:rPr>
          <w:rFonts w:ascii="Garamond" w:hAnsi="Garamond"/>
          <w:b/>
          <w:sz w:val="24"/>
          <w:szCs w:val="24"/>
        </w:rPr>
        <w:t xml:space="preserve">Önkormányzata Képviselő-testületének </w:t>
      </w:r>
      <w:r w:rsidR="00AC57DC" w:rsidRPr="00B27999">
        <w:rPr>
          <w:rFonts w:ascii="Garamond" w:hAnsi="Garamond" w:cs="Times"/>
          <w:b/>
          <w:bCs/>
          <w:sz w:val="24"/>
          <w:szCs w:val="24"/>
        </w:rPr>
        <w:t xml:space="preserve">a szociális igazgatásról és szociális ellátásokról szóló </w:t>
      </w:r>
      <w:r w:rsidRPr="00B27999">
        <w:rPr>
          <w:rFonts w:ascii="Garamond" w:hAnsi="Garamond" w:cs="Times"/>
          <w:b/>
          <w:bCs/>
          <w:sz w:val="24"/>
          <w:szCs w:val="24"/>
        </w:rPr>
        <w:t>4</w:t>
      </w:r>
      <w:r w:rsidR="00AC57DC" w:rsidRPr="00B27999">
        <w:rPr>
          <w:rFonts w:ascii="Garamond" w:hAnsi="Garamond" w:cs="Times"/>
          <w:b/>
          <w:bCs/>
          <w:sz w:val="24"/>
          <w:szCs w:val="24"/>
        </w:rPr>
        <w:t>/2015.(II.2</w:t>
      </w:r>
      <w:r w:rsidRPr="00B27999">
        <w:rPr>
          <w:rFonts w:ascii="Garamond" w:hAnsi="Garamond" w:cs="Times"/>
          <w:b/>
          <w:bCs/>
          <w:sz w:val="24"/>
          <w:szCs w:val="24"/>
        </w:rPr>
        <w:t>6</w:t>
      </w:r>
      <w:r w:rsidR="00AC57DC" w:rsidRPr="00B27999">
        <w:rPr>
          <w:rFonts w:ascii="Garamond" w:hAnsi="Garamond" w:cs="Times"/>
          <w:b/>
          <w:bCs/>
          <w:sz w:val="24"/>
          <w:szCs w:val="24"/>
        </w:rPr>
        <w:t>.) önkormányzati rendelet módosításáról</w:t>
      </w:r>
    </w:p>
    <w:p w14:paraId="19956EF8" w14:textId="77777777" w:rsidR="005E1D55" w:rsidRPr="00B27999" w:rsidRDefault="005E1D55" w:rsidP="001B6848">
      <w:pPr>
        <w:pStyle w:val="Nincstrkz"/>
        <w:rPr>
          <w:rFonts w:ascii="Garamond" w:hAnsi="Garamond" w:cs="Arial"/>
          <w:bCs/>
          <w:iCs/>
          <w:lang w:eastAsia="hu-HU"/>
        </w:rPr>
      </w:pPr>
    </w:p>
    <w:p w14:paraId="690DE74F" w14:textId="5A9BC8C8" w:rsidR="00AC57DC" w:rsidRPr="00B27999" w:rsidRDefault="00B27999" w:rsidP="001B6848">
      <w:pPr>
        <w:pStyle w:val="Nincstrkz"/>
        <w:jc w:val="center"/>
        <w:rPr>
          <w:rFonts w:ascii="Garamond" w:hAnsi="Garamond"/>
        </w:rPr>
      </w:pPr>
      <w:r w:rsidRPr="00B27999">
        <w:rPr>
          <w:rFonts w:ascii="Garamond" w:hAnsi="Garamond"/>
          <w:bCs/>
        </w:rPr>
        <w:t>Ábrahámhegy Község</w:t>
      </w:r>
      <w:r w:rsidRPr="00B27999">
        <w:rPr>
          <w:rFonts w:ascii="Garamond" w:hAnsi="Garamond"/>
          <w:b/>
        </w:rPr>
        <w:t xml:space="preserve"> </w:t>
      </w:r>
      <w:r w:rsidR="005E1D55" w:rsidRPr="00B27999">
        <w:rPr>
          <w:rFonts w:ascii="Garamond" w:hAnsi="Garamond" w:cs="Arial"/>
          <w:bCs/>
          <w:iCs/>
          <w:lang w:eastAsia="hu-HU"/>
        </w:rPr>
        <w:t xml:space="preserve">Önkormányzatának Polgármestere </w:t>
      </w:r>
      <w:r w:rsidR="005E1D55" w:rsidRPr="00B27999">
        <w:rPr>
          <w:rFonts w:ascii="Garamond" w:hAnsi="Garamond" w:cs="Times"/>
          <w:color w:val="000000"/>
          <w:lang w:val="en-US"/>
        </w:rPr>
        <w:t xml:space="preserve">a katasztrófavédelemről és a hozzá kapcsolódó egyes törvények módosításáról szóló 2011. évi CXXVIII. törvény 46. § (4) bekezdése szerinti hatáskörében a veszélyhelyzet kihirdetéséről szóló </w:t>
      </w:r>
      <w:r w:rsidR="005E1D55" w:rsidRPr="00B27999">
        <w:rPr>
          <w:rFonts w:ascii="Garamond" w:eastAsia="SimSun" w:hAnsi="Garamond"/>
          <w:iCs/>
          <w:kern w:val="2"/>
          <w:lang w:val="en-US" w:eastAsia="hi-IN" w:bidi="hi-IN"/>
        </w:rPr>
        <w:t xml:space="preserve">27/2021.(I.29.) </w:t>
      </w:r>
      <w:r w:rsidR="005E1D55" w:rsidRPr="00B27999">
        <w:rPr>
          <w:rFonts w:ascii="Garamond" w:hAnsi="Garamond" w:cs="Times"/>
          <w:lang w:val="en-US"/>
        </w:rPr>
        <w:t xml:space="preserve">Kormányrendelettel </w:t>
      </w:r>
      <w:r w:rsidR="005E1D55" w:rsidRPr="00B27999">
        <w:rPr>
          <w:rFonts w:ascii="Garamond" w:hAnsi="Garamond" w:cs="Times"/>
          <w:color w:val="000000"/>
          <w:lang w:val="en-US"/>
        </w:rPr>
        <w:t xml:space="preserve">kihirdetett veszélyhelyzetben, </w:t>
      </w:r>
      <w:r w:rsidR="00AC57DC" w:rsidRPr="00B27999">
        <w:rPr>
          <w:rFonts w:ascii="Garamond" w:hAnsi="Garamond" w:cs="Times"/>
        </w:rPr>
        <w:t>a szociális igazgatásról és szociális ellátásokról szóló 1993. évi III. törvény 10.§ (1) bekezdése, 26.§,</w:t>
      </w:r>
    </w:p>
    <w:p w14:paraId="556FAA26" w14:textId="77777777" w:rsidR="00AC57DC" w:rsidRPr="00B27999" w:rsidRDefault="00AC57DC" w:rsidP="001B6848">
      <w:pPr>
        <w:spacing w:after="0" w:line="240" w:lineRule="auto"/>
        <w:ind w:firstLine="180"/>
        <w:jc w:val="center"/>
        <w:rPr>
          <w:rFonts w:ascii="Garamond" w:hAnsi="Garamond" w:cs="Times"/>
          <w:sz w:val="24"/>
          <w:szCs w:val="24"/>
        </w:rPr>
      </w:pPr>
      <w:r w:rsidRPr="00B27999">
        <w:rPr>
          <w:rFonts w:ascii="Garamond" w:hAnsi="Garamond" w:cs="Times"/>
          <w:sz w:val="24"/>
          <w:szCs w:val="24"/>
        </w:rPr>
        <w:t xml:space="preserve">32.§ (1) bekezdés b) pontja, 32.§ (3) bekezdése, 45.§, 48.§ (4) bekezdése, 92.§ (1) bekezdése, </w:t>
      </w:r>
    </w:p>
    <w:p w14:paraId="37DF5596" w14:textId="77777777" w:rsidR="00AC57DC" w:rsidRPr="00B27999" w:rsidRDefault="00AC57DC" w:rsidP="001B6848">
      <w:pPr>
        <w:spacing w:after="0" w:line="240" w:lineRule="auto"/>
        <w:ind w:firstLine="180"/>
        <w:jc w:val="center"/>
        <w:rPr>
          <w:rFonts w:ascii="Garamond" w:hAnsi="Garamond" w:cs="Times"/>
          <w:sz w:val="24"/>
          <w:szCs w:val="24"/>
        </w:rPr>
      </w:pPr>
      <w:r w:rsidRPr="00B27999">
        <w:rPr>
          <w:rFonts w:ascii="Garamond" w:hAnsi="Garamond" w:cs="Times"/>
          <w:sz w:val="24"/>
          <w:szCs w:val="24"/>
        </w:rPr>
        <w:t>115.§ (3) bekezdése, 132.§ (4) bekezdésében kapott felhatalmazás alapján,</w:t>
      </w:r>
    </w:p>
    <w:p w14:paraId="79CD2837" w14:textId="77777777" w:rsidR="000A06DA" w:rsidRPr="00B27999" w:rsidRDefault="00AC57DC" w:rsidP="001B6848">
      <w:pPr>
        <w:spacing w:after="0" w:line="240" w:lineRule="auto"/>
        <w:ind w:firstLine="180"/>
        <w:jc w:val="center"/>
        <w:rPr>
          <w:rFonts w:ascii="Garamond" w:hAnsi="Garamond" w:cs="Times"/>
          <w:sz w:val="24"/>
          <w:szCs w:val="24"/>
        </w:rPr>
      </w:pPr>
      <w:r w:rsidRPr="00B27999">
        <w:rPr>
          <w:rFonts w:ascii="Garamond" w:hAnsi="Garamond" w:cs="Times"/>
          <w:sz w:val="24"/>
          <w:szCs w:val="24"/>
        </w:rPr>
        <w:t xml:space="preserve">az Alaptörvény 32. cikk (1) bekezdés a) pontjában és a Magyarország helyi önkormányzatairól szóló 2011. évi CLXXXIX. törvény 13.§ (1) bekezdés 8a. pontjában meghatározott feladatkörében eljárva </w:t>
      </w:r>
    </w:p>
    <w:p w14:paraId="0DE336E8" w14:textId="449DEE56" w:rsidR="00AC57DC" w:rsidRPr="00B27999" w:rsidRDefault="00AC57DC" w:rsidP="001B6848">
      <w:pPr>
        <w:spacing w:after="0" w:line="240" w:lineRule="auto"/>
        <w:ind w:firstLine="180"/>
        <w:jc w:val="center"/>
        <w:rPr>
          <w:rFonts w:ascii="Garamond" w:hAnsi="Garamond" w:cs="Times"/>
          <w:sz w:val="24"/>
          <w:szCs w:val="24"/>
        </w:rPr>
      </w:pPr>
      <w:r w:rsidRPr="00B27999">
        <w:rPr>
          <w:rFonts w:ascii="Garamond" w:hAnsi="Garamond" w:cs="Times"/>
          <w:sz w:val="24"/>
          <w:szCs w:val="24"/>
        </w:rPr>
        <w:t>a következőket rendeli el:</w:t>
      </w:r>
    </w:p>
    <w:p w14:paraId="60BE2CD5" w14:textId="77777777" w:rsidR="00AC57DC" w:rsidRPr="00B27999" w:rsidRDefault="00AC57DC" w:rsidP="001B6848">
      <w:pPr>
        <w:spacing w:after="0" w:line="240" w:lineRule="auto"/>
        <w:ind w:left="360" w:firstLine="180"/>
        <w:jc w:val="center"/>
        <w:rPr>
          <w:rFonts w:ascii="Garamond" w:hAnsi="Garamond" w:cs="Times"/>
          <w:b/>
          <w:bCs/>
          <w:sz w:val="24"/>
          <w:szCs w:val="24"/>
        </w:rPr>
      </w:pPr>
    </w:p>
    <w:p w14:paraId="0751FEEB" w14:textId="16828F24" w:rsidR="005E1D55" w:rsidRPr="00B27999" w:rsidRDefault="00AC57DC" w:rsidP="001B6848">
      <w:pPr>
        <w:spacing w:after="0" w:line="240" w:lineRule="auto"/>
        <w:ind w:left="705" w:hanging="705"/>
        <w:jc w:val="both"/>
        <w:rPr>
          <w:rFonts w:ascii="Garamond" w:hAnsi="Garamond"/>
          <w:sz w:val="24"/>
          <w:szCs w:val="24"/>
        </w:rPr>
      </w:pPr>
      <w:r w:rsidRPr="00B27999">
        <w:rPr>
          <w:rFonts w:ascii="Garamond" w:hAnsi="Garamond"/>
          <w:sz w:val="24"/>
          <w:szCs w:val="24"/>
        </w:rPr>
        <w:t xml:space="preserve">1.§ </w:t>
      </w:r>
      <w:r w:rsidRPr="00B27999">
        <w:rPr>
          <w:rFonts w:ascii="Garamond" w:hAnsi="Garamond"/>
          <w:sz w:val="24"/>
          <w:szCs w:val="24"/>
        </w:rPr>
        <w:tab/>
      </w:r>
      <w:r w:rsidR="00B27999" w:rsidRPr="00B27999">
        <w:rPr>
          <w:rFonts w:ascii="Garamond" w:hAnsi="Garamond"/>
          <w:bCs/>
          <w:sz w:val="24"/>
          <w:szCs w:val="24"/>
        </w:rPr>
        <w:t>Ábrahámhegy Község</w:t>
      </w:r>
      <w:r w:rsidR="00B27999" w:rsidRPr="00B27999">
        <w:rPr>
          <w:rFonts w:ascii="Garamond" w:hAnsi="Garamond"/>
          <w:b/>
          <w:sz w:val="24"/>
          <w:szCs w:val="24"/>
        </w:rPr>
        <w:t xml:space="preserve"> </w:t>
      </w:r>
      <w:r w:rsidRPr="00B27999">
        <w:rPr>
          <w:rFonts w:ascii="Garamond" w:hAnsi="Garamond"/>
          <w:sz w:val="24"/>
          <w:szCs w:val="24"/>
        </w:rPr>
        <w:t xml:space="preserve">Önkormányzata Képviselő-testületének </w:t>
      </w:r>
      <w:r w:rsidRPr="00B27999">
        <w:rPr>
          <w:rFonts w:ascii="Garamond" w:hAnsi="Garamond" w:cs="Times"/>
          <w:bCs/>
          <w:sz w:val="24"/>
          <w:szCs w:val="24"/>
        </w:rPr>
        <w:t xml:space="preserve">a szociális igazgatásról és szociális ellátásokról szóló </w:t>
      </w:r>
      <w:r w:rsidR="00B27999" w:rsidRPr="00B27999">
        <w:rPr>
          <w:rFonts w:ascii="Garamond" w:hAnsi="Garamond" w:cs="Times"/>
          <w:bCs/>
          <w:sz w:val="24"/>
          <w:szCs w:val="24"/>
        </w:rPr>
        <w:t>4</w:t>
      </w:r>
      <w:r w:rsidRPr="00B27999">
        <w:rPr>
          <w:rFonts w:ascii="Garamond" w:hAnsi="Garamond" w:cs="Times"/>
          <w:bCs/>
          <w:sz w:val="24"/>
          <w:szCs w:val="24"/>
        </w:rPr>
        <w:t>/2015.(II.2</w:t>
      </w:r>
      <w:r w:rsidR="00B27999" w:rsidRPr="00B27999">
        <w:rPr>
          <w:rFonts w:ascii="Garamond" w:hAnsi="Garamond" w:cs="Times"/>
          <w:bCs/>
          <w:sz w:val="24"/>
          <w:szCs w:val="24"/>
        </w:rPr>
        <w:t>6</w:t>
      </w:r>
      <w:r w:rsidRPr="00B27999">
        <w:rPr>
          <w:rFonts w:ascii="Garamond" w:hAnsi="Garamond" w:cs="Times"/>
          <w:bCs/>
          <w:sz w:val="24"/>
          <w:szCs w:val="24"/>
        </w:rPr>
        <w:t>.) önkormányzati rendelete</w:t>
      </w:r>
      <w:r w:rsidRPr="00B27999">
        <w:rPr>
          <w:rFonts w:ascii="Garamond" w:hAnsi="Garamond" w:cs="Arial"/>
          <w:sz w:val="24"/>
          <w:szCs w:val="24"/>
        </w:rPr>
        <w:t xml:space="preserve"> </w:t>
      </w:r>
      <w:r w:rsidRPr="00B27999">
        <w:rPr>
          <w:rFonts w:ascii="Garamond" w:hAnsi="Garamond"/>
          <w:sz w:val="24"/>
          <w:szCs w:val="24"/>
        </w:rPr>
        <w:t>(a továbbiakban: R.) 8.§ (3) bekezdése</w:t>
      </w:r>
      <w:r w:rsidR="005E1D55" w:rsidRPr="00B27999">
        <w:rPr>
          <w:rFonts w:ascii="Garamond" w:hAnsi="Garamond"/>
          <w:sz w:val="24"/>
          <w:szCs w:val="24"/>
        </w:rPr>
        <w:t xml:space="preserve"> helyébe a következő rendelkezés lép:</w:t>
      </w:r>
    </w:p>
    <w:p w14:paraId="725B8A4A" w14:textId="6317A436" w:rsidR="005E1D55" w:rsidRPr="00B27999" w:rsidRDefault="005E1D55" w:rsidP="001B6848">
      <w:pPr>
        <w:spacing w:after="0" w:line="240" w:lineRule="auto"/>
        <w:ind w:left="709" w:hanging="4"/>
        <w:jc w:val="both"/>
        <w:rPr>
          <w:rFonts w:ascii="Garamond" w:hAnsi="Garamond" w:cs="Times"/>
          <w:i/>
          <w:iCs/>
          <w:sz w:val="24"/>
          <w:szCs w:val="24"/>
        </w:rPr>
      </w:pPr>
      <w:r w:rsidRPr="00B27999">
        <w:rPr>
          <w:rFonts w:ascii="Garamond" w:hAnsi="Garamond" w:cs="Times"/>
          <w:i/>
          <w:iCs/>
          <w:sz w:val="24"/>
          <w:szCs w:val="24"/>
        </w:rPr>
        <w:t xml:space="preserve">„(3) Az (1) bekezdésben foglalt kiadások enyhítésére tekintettel személyenként adható támogatás, melynek összege alkalmanként nem haladhatja meg az igazolt költségek </w:t>
      </w:r>
      <w:r w:rsidR="00B27999">
        <w:rPr>
          <w:rFonts w:ascii="Garamond" w:hAnsi="Garamond" w:cs="Times"/>
          <w:i/>
          <w:iCs/>
          <w:sz w:val="24"/>
          <w:szCs w:val="24"/>
        </w:rPr>
        <w:t>5</w:t>
      </w:r>
      <w:r w:rsidRPr="00B27999">
        <w:rPr>
          <w:rFonts w:ascii="Garamond" w:hAnsi="Garamond" w:cs="Times"/>
          <w:i/>
          <w:iCs/>
          <w:sz w:val="24"/>
          <w:szCs w:val="24"/>
        </w:rPr>
        <w:t>0%-át.</w:t>
      </w:r>
    </w:p>
    <w:p w14:paraId="54D3CC67" w14:textId="77777777" w:rsidR="005E1D55" w:rsidRPr="00B27999" w:rsidRDefault="005E1D55" w:rsidP="001B6848">
      <w:pPr>
        <w:spacing w:after="0" w:line="240" w:lineRule="auto"/>
        <w:ind w:left="708" w:hanging="708"/>
        <w:jc w:val="both"/>
        <w:rPr>
          <w:rFonts w:ascii="Garamond" w:hAnsi="Garamond"/>
          <w:b/>
          <w:color w:val="FF0000"/>
          <w:sz w:val="24"/>
          <w:szCs w:val="24"/>
        </w:rPr>
      </w:pPr>
      <w:r w:rsidRPr="00B27999">
        <w:rPr>
          <w:rFonts w:ascii="Garamond" w:hAnsi="Garamond"/>
          <w:sz w:val="24"/>
          <w:szCs w:val="24"/>
        </w:rPr>
        <w:t>2.§</w:t>
      </w:r>
      <w:r w:rsidRPr="00B27999">
        <w:rPr>
          <w:rFonts w:ascii="Garamond" w:hAnsi="Garamond"/>
          <w:sz w:val="24"/>
          <w:szCs w:val="24"/>
        </w:rPr>
        <w:tab/>
        <w:t>Ez a rendelet a kihirdetését követő napon lép hatályba és a hatálybalépést követő napon hatályát veszti.</w:t>
      </w:r>
    </w:p>
    <w:p w14:paraId="5C555D2A" w14:textId="77777777" w:rsidR="005E1D55" w:rsidRPr="00B27999" w:rsidRDefault="005E1D55" w:rsidP="001B6848">
      <w:pPr>
        <w:tabs>
          <w:tab w:val="left" w:pos="709"/>
          <w:tab w:val="left" w:pos="1134"/>
        </w:tabs>
        <w:suppressAutoHyphens/>
        <w:spacing w:after="0" w:line="240" w:lineRule="auto"/>
        <w:ind w:left="705" w:hanging="705"/>
        <w:jc w:val="both"/>
        <w:rPr>
          <w:rFonts w:ascii="Garamond" w:hAnsi="Garamond"/>
          <w:i/>
          <w:sz w:val="24"/>
          <w:szCs w:val="24"/>
        </w:rPr>
      </w:pPr>
    </w:p>
    <w:p w14:paraId="51E3F49D" w14:textId="77777777" w:rsidR="005E1D55" w:rsidRPr="00B27999" w:rsidRDefault="005E1D55" w:rsidP="001B684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12C1B81" w14:textId="77777777" w:rsidR="005E1D55" w:rsidRPr="00B27999" w:rsidRDefault="005E1D55" w:rsidP="001B684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3"/>
        <w:gridCol w:w="4625"/>
      </w:tblGrid>
      <w:tr w:rsidR="005E1D55" w:rsidRPr="00B27999" w14:paraId="4F93E620" w14:textId="77777777" w:rsidTr="005E1D55">
        <w:trPr>
          <w:jc w:val="center"/>
        </w:trPr>
        <w:tc>
          <w:tcPr>
            <w:tcW w:w="4663" w:type="dxa"/>
            <w:hideMark/>
          </w:tcPr>
          <w:p w14:paraId="0427EFFF" w14:textId="33075B9D" w:rsidR="005E1D55" w:rsidRPr="00B27999" w:rsidRDefault="00B27999" w:rsidP="001B68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Vella Ferenc Zsolt</w:t>
            </w:r>
            <w:r w:rsidR="005E1D55" w:rsidRPr="00B27999">
              <w:rPr>
                <w:rFonts w:ascii="Garamond" w:hAnsi="Garamond"/>
                <w:sz w:val="24"/>
                <w:szCs w:val="24"/>
              </w:rPr>
              <w:t xml:space="preserve"> sk.</w:t>
            </w:r>
          </w:p>
          <w:p w14:paraId="0B2EABBC" w14:textId="77777777" w:rsidR="005E1D55" w:rsidRPr="00B27999" w:rsidRDefault="005E1D55" w:rsidP="001B68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27999">
              <w:rPr>
                <w:rFonts w:ascii="Garamond" w:hAnsi="Garamond"/>
                <w:sz w:val="24"/>
                <w:szCs w:val="24"/>
              </w:rPr>
              <w:t>polgármester</w:t>
            </w:r>
          </w:p>
        </w:tc>
        <w:tc>
          <w:tcPr>
            <w:tcW w:w="4625" w:type="dxa"/>
            <w:hideMark/>
          </w:tcPr>
          <w:p w14:paraId="187EF137" w14:textId="77777777" w:rsidR="005E1D55" w:rsidRPr="00B27999" w:rsidRDefault="005E1D55" w:rsidP="001B68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27999">
              <w:rPr>
                <w:rFonts w:ascii="Garamond" w:hAnsi="Garamond"/>
                <w:sz w:val="24"/>
                <w:szCs w:val="24"/>
              </w:rPr>
              <w:t>Wolf Viktória sk.</w:t>
            </w:r>
          </w:p>
          <w:p w14:paraId="58F87B02" w14:textId="77777777" w:rsidR="005E1D55" w:rsidRPr="00B27999" w:rsidRDefault="005E1D55" w:rsidP="001B6848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B27999">
              <w:rPr>
                <w:rFonts w:ascii="Garamond" w:hAnsi="Garamond"/>
                <w:sz w:val="24"/>
                <w:szCs w:val="24"/>
              </w:rPr>
              <w:t>jegyző</w:t>
            </w:r>
          </w:p>
        </w:tc>
      </w:tr>
    </w:tbl>
    <w:p w14:paraId="77F030C3" w14:textId="77777777" w:rsidR="005E1D55" w:rsidRPr="00B27999" w:rsidRDefault="005E1D55" w:rsidP="001B6848">
      <w:pPr>
        <w:spacing w:after="0" w:line="240" w:lineRule="auto"/>
        <w:rPr>
          <w:rFonts w:ascii="Garamond" w:eastAsia="Times New Roman" w:hAnsi="Garamond"/>
          <w:b/>
          <w:sz w:val="24"/>
          <w:szCs w:val="24"/>
        </w:rPr>
      </w:pPr>
    </w:p>
    <w:p w14:paraId="548BB28F" w14:textId="77777777" w:rsidR="005E1D55" w:rsidRPr="00B27999" w:rsidRDefault="005E1D55" w:rsidP="001B6848">
      <w:pPr>
        <w:spacing w:after="0" w:line="240" w:lineRule="auto"/>
        <w:rPr>
          <w:rFonts w:ascii="Garamond" w:hAnsi="Garamond"/>
          <w:b/>
          <w:sz w:val="24"/>
          <w:szCs w:val="24"/>
          <w:lang w:eastAsia="hu-HU"/>
        </w:rPr>
      </w:pPr>
    </w:p>
    <w:p w14:paraId="0E4DEC66" w14:textId="77777777" w:rsidR="005E1D55" w:rsidRPr="00B27999" w:rsidRDefault="005E1D55" w:rsidP="001B6848">
      <w:pPr>
        <w:spacing w:after="0" w:line="240" w:lineRule="auto"/>
        <w:rPr>
          <w:rFonts w:ascii="Garamond" w:hAnsi="Garamond"/>
          <w:sz w:val="24"/>
          <w:szCs w:val="24"/>
        </w:rPr>
      </w:pPr>
      <w:r w:rsidRPr="00B27999">
        <w:rPr>
          <w:rFonts w:ascii="Garamond" w:hAnsi="Garamond"/>
          <w:sz w:val="24"/>
          <w:szCs w:val="24"/>
        </w:rPr>
        <w:t>Kihirdetési záradék:</w:t>
      </w:r>
    </w:p>
    <w:p w14:paraId="3999B6EB" w14:textId="11913A0A" w:rsidR="00AC57DC" w:rsidRPr="00B27999" w:rsidRDefault="005E1D55" w:rsidP="001B6848">
      <w:pPr>
        <w:pStyle w:val="FejezetCm"/>
        <w:spacing w:before="0" w:after="0"/>
        <w:jc w:val="both"/>
        <w:rPr>
          <w:rFonts w:ascii="Garamond" w:hAnsi="Garamond"/>
          <w:b w:val="0"/>
          <w:bCs w:val="0"/>
          <w:i w:val="0"/>
          <w:iCs w:val="0"/>
          <w:noProof w:val="0"/>
          <w:lang w:val="hu-HU"/>
        </w:rPr>
      </w:pPr>
      <w:r w:rsidRPr="00B27999">
        <w:rPr>
          <w:rFonts w:ascii="Garamond" w:hAnsi="Garamond"/>
          <w:b w:val="0"/>
          <w:bCs w:val="0"/>
          <w:i w:val="0"/>
          <w:iCs w:val="0"/>
        </w:rPr>
        <w:t>A rendelet 2021. június …. napján kihirdetésre került</w:t>
      </w:r>
    </w:p>
    <w:p w14:paraId="590B1D9A" w14:textId="77777777" w:rsidR="00AC57DC" w:rsidRPr="00B27999" w:rsidRDefault="00AC57DC" w:rsidP="001B6848">
      <w:pPr>
        <w:pStyle w:val="FejezetCm"/>
        <w:spacing w:before="0" w:after="0"/>
        <w:ind w:left="705"/>
        <w:jc w:val="both"/>
        <w:rPr>
          <w:rFonts w:ascii="Garamond" w:hAnsi="Garamond"/>
          <w:b w:val="0"/>
          <w:i w:val="0"/>
          <w:noProof w:val="0"/>
          <w:lang w:val="hu-HU"/>
        </w:rPr>
      </w:pPr>
    </w:p>
    <w:p w14:paraId="1A7B7AAF" w14:textId="77777777" w:rsidR="00AC57DC" w:rsidRPr="00B27999" w:rsidRDefault="00AC57DC" w:rsidP="001B6848">
      <w:pPr>
        <w:pStyle w:val="FejezetCm"/>
        <w:spacing w:before="0" w:after="0"/>
        <w:ind w:left="705"/>
        <w:jc w:val="both"/>
        <w:rPr>
          <w:rFonts w:ascii="Garamond" w:hAnsi="Garamond"/>
          <w:b w:val="0"/>
          <w:i w:val="0"/>
          <w:noProof w:val="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AC57DC" w:rsidRPr="00B27999" w14:paraId="5203AD2E" w14:textId="77777777" w:rsidTr="004B1999">
        <w:tc>
          <w:tcPr>
            <w:tcW w:w="4889" w:type="dxa"/>
          </w:tcPr>
          <w:p w14:paraId="17D0C279" w14:textId="77777777" w:rsidR="00AC57DC" w:rsidRPr="00B27999" w:rsidRDefault="00AC57DC" w:rsidP="001B6848">
            <w:pPr>
              <w:tabs>
                <w:tab w:val="center" w:pos="2268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2799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14:paraId="3EC147CA" w14:textId="77777777" w:rsidR="00AC57DC" w:rsidRPr="00B27999" w:rsidRDefault="00AC57DC" w:rsidP="001B6848">
            <w:pPr>
              <w:tabs>
                <w:tab w:val="center" w:pos="2268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27999">
              <w:rPr>
                <w:rFonts w:ascii="Garamond" w:hAnsi="Garamond"/>
                <w:sz w:val="24"/>
                <w:szCs w:val="24"/>
              </w:rPr>
              <w:t>Wolf Viktória sk.</w:t>
            </w:r>
          </w:p>
          <w:p w14:paraId="17EBF431" w14:textId="77777777" w:rsidR="00AC57DC" w:rsidRPr="00B27999" w:rsidRDefault="00AC57DC" w:rsidP="001B6848">
            <w:pPr>
              <w:tabs>
                <w:tab w:val="center" w:pos="2268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B27999">
              <w:rPr>
                <w:rFonts w:ascii="Garamond" w:hAnsi="Garamond"/>
                <w:sz w:val="24"/>
                <w:szCs w:val="24"/>
              </w:rPr>
              <w:t>jegyző</w:t>
            </w:r>
          </w:p>
        </w:tc>
      </w:tr>
    </w:tbl>
    <w:p w14:paraId="793F713F" w14:textId="77777777" w:rsidR="00AC57DC" w:rsidRPr="00B27999" w:rsidRDefault="00AC57DC" w:rsidP="001B6848">
      <w:pPr>
        <w:pStyle w:val="Szvegtrzs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NewRoman" w:hAnsi="Garamond"/>
          <w:i/>
          <w:color w:val="000000"/>
          <w:sz w:val="24"/>
          <w:szCs w:val="24"/>
          <w:lang w:val="en-US"/>
        </w:rPr>
      </w:pPr>
    </w:p>
    <w:sectPr w:rsidR="00AC57DC" w:rsidRPr="00B27999" w:rsidSect="00C83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FA5"/>
    <w:multiLevelType w:val="hybridMultilevel"/>
    <w:tmpl w:val="6F0201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0E70"/>
    <w:multiLevelType w:val="hybridMultilevel"/>
    <w:tmpl w:val="80AE1ABA"/>
    <w:lvl w:ilvl="0" w:tplc="D5C81A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8DB"/>
    <w:multiLevelType w:val="hybridMultilevel"/>
    <w:tmpl w:val="B906AEB6"/>
    <w:lvl w:ilvl="0" w:tplc="06261B6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7037"/>
    <w:multiLevelType w:val="hybridMultilevel"/>
    <w:tmpl w:val="CAF4AF7C"/>
    <w:lvl w:ilvl="0" w:tplc="75D27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64678F"/>
    <w:multiLevelType w:val="hybridMultilevel"/>
    <w:tmpl w:val="79A414F8"/>
    <w:lvl w:ilvl="0" w:tplc="22E62C78">
      <w:start w:val="1"/>
      <w:numFmt w:val="decimal"/>
      <w:lvlText w:val="%1."/>
      <w:lvlJc w:val="left"/>
      <w:pPr>
        <w:ind w:left="912" w:hanging="552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D6069"/>
    <w:multiLevelType w:val="hybridMultilevel"/>
    <w:tmpl w:val="D420667C"/>
    <w:lvl w:ilvl="0" w:tplc="040E000F">
      <w:start w:val="1"/>
      <w:numFmt w:val="decimal"/>
      <w:pStyle w:val="Lista"/>
      <w:lvlText w:val="%1."/>
      <w:lvlJc w:val="left"/>
      <w:pPr>
        <w:tabs>
          <w:tab w:val="num" w:pos="2160"/>
        </w:tabs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F5"/>
    <w:rsid w:val="000A06DA"/>
    <w:rsid w:val="000D3E8B"/>
    <w:rsid w:val="000F134E"/>
    <w:rsid w:val="000F53B6"/>
    <w:rsid w:val="00112BED"/>
    <w:rsid w:val="001A6B2E"/>
    <w:rsid w:val="001B6848"/>
    <w:rsid w:val="001C200B"/>
    <w:rsid w:val="0024671E"/>
    <w:rsid w:val="002667D9"/>
    <w:rsid w:val="003C4810"/>
    <w:rsid w:val="003D4F90"/>
    <w:rsid w:val="00417A17"/>
    <w:rsid w:val="00422BBB"/>
    <w:rsid w:val="005A09E8"/>
    <w:rsid w:val="005E1D55"/>
    <w:rsid w:val="005E7472"/>
    <w:rsid w:val="006223FB"/>
    <w:rsid w:val="00650930"/>
    <w:rsid w:val="006800D0"/>
    <w:rsid w:val="006B5A41"/>
    <w:rsid w:val="006C1858"/>
    <w:rsid w:val="006F4549"/>
    <w:rsid w:val="00713E71"/>
    <w:rsid w:val="007F6B90"/>
    <w:rsid w:val="00881679"/>
    <w:rsid w:val="00893804"/>
    <w:rsid w:val="009466AA"/>
    <w:rsid w:val="00973B85"/>
    <w:rsid w:val="009C3CC3"/>
    <w:rsid w:val="00A04E56"/>
    <w:rsid w:val="00A66D13"/>
    <w:rsid w:val="00A73843"/>
    <w:rsid w:val="00AC57DC"/>
    <w:rsid w:val="00B163C0"/>
    <w:rsid w:val="00B20583"/>
    <w:rsid w:val="00B27999"/>
    <w:rsid w:val="00B71696"/>
    <w:rsid w:val="00B85CEA"/>
    <w:rsid w:val="00BD60F8"/>
    <w:rsid w:val="00BF48F5"/>
    <w:rsid w:val="00C131B9"/>
    <w:rsid w:val="00C33E86"/>
    <w:rsid w:val="00C834B7"/>
    <w:rsid w:val="00C94F61"/>
    <w:rsid w:val="00C97941"/>
    <w:rsid w:val="00CB5243"/>
    <w:rsid w:val="00CE6F6C"/>
    <w:rsid w:val="00D0008A"/>
    <w:rsid w:val="00DC0CD8"/>
    <w:rsid w:val="00E30B79"/>
    <w:rsid w:val="00E7192F"/>
    <w:rsid w:val="00F26DD7"/>
    <w:rsid w:val="00FC5902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B679"/>
  <w15:chartTrackingRefBased/>
  <w15:docId w15:val="{AA760105-B352-48CF-B0B7-544B798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66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C131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2667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2667D9"/>
    <w:pPr>
      <w:ind w:left="720"/>
      <w:contextualSpacing/>
    </w:pPr>
  </w:style>
  <w:style w:type="paragraph" w:customStyle="1" w:styleId="CharChar8">
    <w:name w:val="Char Char8"/>
    <w:basedOn w:val="Norml"/>
    <w:rsid w:val="00B2058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B205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B205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80">
    <w:name w:val="Char Char8"/>
    <w:basedOn w:val="Norml"/>
    <w:rsid w:val="000F53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incstrkz">
    <w:name w:val="No Spacing"/>
    <w:qFormat/>
    <w:rsid w:val="00AC5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jezetCm">
    <w:name w:val="FejezetCím"/>
    <w:basedOn w:val="Norml"/>
    <w:rsid w:val="00AC57DC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en-US"/>
    </w:rPr>
  </w:style>
  <w:style w:type="paragraph" w:styleId="Lista">
    <w:name w:val="List"/>
    <w:basedOn w:val="Norml"/>
    <w:rsid w:val="00AC57DC"/>
    <w:pPr>
      <w:numPr>
        <w:numId w:val="7"/>
      </w:numPr>
      <w:tabs>
        <w:tab w:val="left" w:pos="708"/>
      </w:tabs>
      <w:spacing w:after="120" w:line="276" w:lineRule="auto"/>
      <w:ind w:left="283" w:hanging="283"/>
    </w:pPr>
    <w:rPr>
      <w:rFonts w:ascii="Calibri" w:eastAsia="Times New Roman" w:hAnsi="Calibri" w:cs="Times New Roman"/>
      <w:color w:val="000000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ten.hu/loadpage.php?dest=OISZ&amp;twhich=151828&amp;srcid=ol74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6830-BABA-410D-85EB-26891B8F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1877</Words>
  <Characters>12955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2021-06-08T10:57:00Z</cp:lastPrinted>
  <dcterms:created xsi:type="dcterms:W3CDTF">2021-06-10T08:51:00Z</dcterms:created>
  <dcterms:modified xsi:type="dcterms:W3CDTF">2021-06-10T08:59:00Z</dcterms:modified>
</cp:coreProperties>
</file>