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C4" w:rsidRPr="007C164C" w:rsidRDefault="002105C4" w:rsidP="00C20CBE">
      <w:pPr>
        <w:spacing w:after="0" w:line="240" w:lineRule="auto"/>
        <w:jc w:val="center"/>
        <w:rPr>
          <w:rFonts w:ascii="Garamond" w:hAnsi="Garamond"/>
          <w:b/>
        </w:rPr>
      </w:pPr>
      <w:r w:rsidRPr="007C164C">
        <w:rPr>
          <w:rFonts w:ascii="Garamond" w:hAnsi="Garamond"/>
          <w:b/>
        </w:rPr>
        <w:t>Ábrahámhegy Község Önkormányzata Képviselő-testületének</w:t>
      </w:r>
    </w:p>
    <w:p w:rsidR="002105C4" w:rsidRPr="007C164C" w:rsidRDefault="002105C4" w:rsidP="00C20CBE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/2016. (II. .) </w:t>
      </w:r>
      <w:r w:rsidRPr="007C164C">
        <w:rPr>
          <w:rFonts w:ascii="Garamond" w:hAnsi="Garamond"/>
          <w:b/>
        </w:rPr>
        <w:t>önkormányzati rendelettervezete</w:t>
      </w:r>
    </w:p>
    <w:p w:rsidR="002105C4" w:rsidRPr="007C164C" w:rsidRDefault="002105C4" w:rsidP="00C20CBE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az önkormányzat 2016</w:t>
      </w:r>
      <w:r w:rsidRPr="007C164C">
        <w:rPr>
          <w:rFonts w:ascii="Garamond" w:hAnsi="Garamond"/>
          <w:b/>
        </w:rPr>
        <w:t>. évi költségvetéséről</w:t>
      </w:r>
    </w:p>
    <w:p w:rsidR="002105C4" w:rsidRPr="007C164C" w:rsidRDefault="002105C4" w:rsidP="00C20CBE">
      <w:pPr>
        <w:pStyle w:val="Cmsor2"/>
        <w:spacing w:before="0" w:line="240" w:lineRule="auto"/>
        <w:jc w:val="center"/>
        <w:rPr>
          <w:rFonts w:ascii="Garamond" w:hAnsi="Garamond"/>
          <w:b w:val="0"/>
          <w:i/>
          <w:sz w:val="22"/>
          <w:szCs w:val="22"/>
        </w:rPr>
      </w:pPr>
    </w:p>
    <w:p w:rsidR="002105C4" w:rsidRPr="00C20CBE" w:rsidRDefault="002105C4" w:rsidP="00C20CBE">
      <w:pPr>
        <w:pStyle w:val="Cmsor2"/>
        <w:spacing w:before="0" w:line="240" w:lineRule="auto"/>
        <w:jc w:val="center"/>
        <w:rPr>
          <w:rFonts w:ascii="Garamond" w:hAnsi="Garamond"/>
          <w:b w:val="0"/>
          <w:sz w:val="22"/>
          <w:szCs w:val="22"/>
        </w:rPr>
      </w:pPr>
      <w:r w:rsidRPr="00C20CBE">
        <w:rPr>
          <w:rFonts w:ascii="Garamond" w:hAnsi="Garamond"/>
          <w:b w:val="0"/>
          <w:sz w:val="22"/>
          <w:szCs w:val="22"/>
        </w:rPr>
        <w:t xml:space="preserve">Ábrahámhegy Község Önkormányzatának Képviselő-testülete </w:t>
      </w:r>
    </w:p>
    <w:p w:rsidR="002105C4" w:rsidRPr="00C20CBE" w:rsidRDefault="002105C4" w:rsidP="00C20CBE">
      <w:pPr>
        <w:pStyle w:val="Cmsor2"/>
        <w:spacing w:before="0" w:line="240" w:lineRule="auto"/>
        <w:jc w:val="center"/>
        <w:rPr>
          <w:rFonts w:ascii="Garamond" w:hAnsi="Garamond"/>
          <w:b w:val="0"/>
          <w:sz w:val="22"/>
          <w:szCs w:val="22"/>
        </w:rPr>
      </w:pPr>
      <w:r w:rsidRPr="00C20CBE">
        <w:rPr>
          <w:rFonts w:ascii="Garamond" w:hAnsi="Garamond"/>
          <w:b w:val="0"/>
          <w:sz w:val="22"/>
          <w:szCs w:val="22"/>
        </w:rPr>
        <w:t>Az államháztartásról szóló 2011. évi CXCV. törvény 23.§ (1) bekezdésében kapott felhatalmazás alapján,</w:t>
      </w:r>
    </w:p>
    <w:p w:rsidR="002105C4" w:rsidRPr="00C20CBE" w:rsidRDefault="002105C4" w:rsidP="00C20CBE">
      <w:pPr>
        <w:pStyle w:val="Cmsor2"/>
        <w:spacing w:before="0" w:line="240" w:lineRule="auto"/>
        <w:jc w:val="center"/>
        <w:rPr>
          <w:rFonts w:ascii="Garamond" w:hAnsi="Garamond"/>
          <w:b w:val="0"/>
          <w:sz w:val="22"/>
          <w:szCs w:val="22"/>
        </w:rPr>
      </w:pPr>
      <w:r w:rsidRPr="00C20CBE">
        <w:rPr>
          <w:rFonts w:ascii="Garamond" w:hAnsi="Garamond"/>
          <w:b w:val="0"/>
          <w:sz w:val="22"/>
          <w:szCs w:val="22"/>
        </w:rPr>
        <w:t xml:space="preserve">az Alaptörvény 32. cikk (2) bekezdésében meghatározott eredeti jogalkotó hatáskörében eljárva, </w:t>
      </w:r>
    </w:p>
    <w:p w:rsidR="002105C4" w:rsidRPr="00C20CBE" w:rsidRDefault="002105C4" w:rsidP="00C20CBE">
      <w:pPr>
        <w:pStyle w:val="Cmsor2"/>
        <w:spacing w:before="0" w:line="240" w:lineRule="auto"/>
        <w:jc w:val="center"/>
        <w:rPr>
          <w:rFonts w:ascii="Garamond" w:hAnsi="Garamond"/>
          <w:b w:val="0"/>
          <w:sz w:val="22"/>
          <w:szCs w:val="22"/>
        </w:rPr>
      </w:pPr>
      <w:r w:rsidRPr="00C20CBE">
        <w:rPr>
          <w:rFonts w:ascii="Garamond" w:hAnsi="Garamond"/>
          <w:b w:val="0"/>
          <w:sz w:val="22"/>
          <w:szCs w:val="22"/>
        </w:rPr>
        <w:t xml:space="preserve">az Alaptörvény 32. cikk (1) bekezdés f) pontjában meghatározott feladatkörében eljárva </w:t>
      </w:r>
    </w:p>
    <w:p w:rsidR="002105C4" w:rsidRPr="00C20CBE" w:rsidRDefault="002105C4" w:rsidP="00C20CBE">
      <w:pPr>
        <w:pStyle w:val="Cmsor2"/>
        <w:spacing w:before="0" w:line="240" w:lineRule="auto"/>
        <w:jc w:val="center"/>
        <w:rPr>
          <w:rFonts w:ascii="Garamond" w:hAnsi="Garamond"/>
          <w:b w:val="0"/>
          <w:sz w:val="22"/>
          <w:szCs w:val="22"/>
        </w:rPr>
      </w:pPr>
      <w:r w:rsidRPr="00C20CBE">
        <w:rPr>
          <w:rFonts w:ascii="Garamond" w:hAnsi="Garamond"/>
          <w:b w:val="0"/>
          <w:sz w:val="22"/>
          <w:szCs w:val="22"/>
        </w:rPr>
        <w:t>a következőket rendeli el:</w:t>
      </w:r>
    </w:p>
    <w:p w:rsidR="002105C4" w:rsidRPr="007C164C" w:rsidRDefault="002105C4" w:rsidP="00C20CB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426" w:hanging="426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1.§ </w:t>
      </w:r>
      <w:r w:rsidRPr="007C164C">
        <w:rPr>
          <w:rFonts w:ascii="Garamond" w:hAnsi="Garamond"/>
        </w:rPr>
        <w:tab/>
        <w:t xml:space="preserve">A rendelet meghatározza az önkormányzat kötelező és önként vállalt feladatainak ellátásához szükséges bevételeket, valamint kiadásokat. </w:t>
      </w:r>
    </w:p>
    <w:p w:rsidR="002105C4" w:rsidRPr="007C164C" w:rsidRDefault="002105C4" w:rsidP="00C20CBE">
      <w:pPr>
        <w:pStyle w:val="Listaszerbekezds1"/>
        <w:ind w:right="0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360" w:hanging="349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2.§ </w:t>
      </w:r>
      <w:r w:rsidRPr="007C164C">
        <w:rPr>
          <w:rFonts w:ascii="Garamond" w:hAnsi="Garamond"/>
        </w:rPr>
        <w:tab/>
        <w:t>A képvise</w:t>
      </w:r>
      <w:r>
        <w:rPr>
          <w:rFonts w:ascii="Garamond" w:hAnsi="Garamond"/>
        </w:rPr>
        <w:t>lő-testület az önkormányzat 2016</w:t>
      </w:r>
      <w:r w:rsidRPr="007C164C">
        <w:rPr>
          <w:rFonts w:ascii="Garamond" w:hAnsi="Garamond"/>
        </w:rPr>
        <w:t xml:space="preserve">. évi költségvetés </w:t>
      </w:r>
    </w:p>
    <w:p w:rsidR="002105C4" w:rsidRPr="007C164C" w:rsidRDefault="002105C4" w:rsidP="00C20CBE">
      <w:pPr>
        <w:pStyle w:val="Listaszerbekezds1"/>
        <w:numPr>
          <w:ilvl w:val="0"/>
          <w:numId w:val="34"/>
        </w:numPr>
        <w:ind w:left="851" w:right="0" w:hanging="491"/>
        <w:rPr>
          <w:rFonts w:ascii="Garamond" w:hAnsi="Garamond"/>
        </w:rPr>
      </w:pPr>
      <w:r w:rsidRPr="007C164C">
        <w:rPr>
          <w:rFonts w:ascii="Garamond" w:hAnsi="Garamond"/>
        </w:rPr>
        <w:t xml:space="preserve">bevételi előirányzatát </w:t>
      </w:r>
      <w:r>
        <w:rPr>
          <w:rFonts w:ascii="Garamond" w:hAnsi="Garamond"/>
        </w:rPr>
        <w:t>312.300.584</w:t>
      </w:r>
      <w:r w:rsidRPr="007C164C">
        <w:rPr>
          <w:rFonts w:ascii="Garamond" w:hAnsi="Garamond"/>
        </w:rPr>
        <w:t xml:space="preserve"> Ft-ban, </w:t>
      </w:r>
    </w:p>
    <w:p w:rsidR="002105C4" w:rsidRPr="007C164C" w:rsidRDefault="002105C4" w:rsidP="00C20CBE">
      <w:pPr>
        <w:pStyle w:val="Listaszerbekezds1"/>
        <w:numPr>
          <w:ilvl w:val="0"/>
          <w:numId w:val="34"/>
        </w:numPr>
        <w:ind w:left="851" w:right="0" w:hanging="491"/>
        <w:rPr>
          <w:rFonts w:ascii="Garamond" w:hAnsi="Garamond"/>
        </w:rPr>
      </w:pPr>
      <w:r>
        <w:rPr>
          <w:rFonts w:ascii="Garamond" w:hAnsi="Garamond"/>
        </w:rPr>
        <w:t xml:space="preserve">kiadási előirányzatát 312.300.584 </w:t>
      </w:r>
      <w:r w:rsidRPr="007C164C">
        <w:rPr>
          <w:rFonts w:ascii="Garamond" w:hAnsi="Garamond"/>
        </w:rPr>
        <w:t xml:space="preserve"> Ft-ban, </w:t>
      </w:r>
    </w:p>
    <w:p w:rsidR="002105C4" w:rsidRPr="007C164C" w:rsidRDefault="002105C4" w:rsidP="00C20CBE">
      <w:pPr>
        <w:pStyle w:val="Listaszerbekezds1"/>
        <w:numPr>
          <w:ilvl w:val="0"/>
          <w:numId w:val="34"/>
        </w:numPr>
        <w:ind w:left="851" w:right="0" w:hanging="491"/>
        <w:rPr>
          <w:rFonts w:ascii="Garamond" w:hAnsi="Garamond"/>
        </w:rPr>
      </w:pPr>
      <w:r w:rsidRPr="007C164C">
        <w:rPr>
          <w:rFonts w:ascii="Garamond" w:hAnsi="Garamond"/>
        </w:rPr>
        <w:t xml:space="preserve">a költségvetési hiányát 0 ezer Ft-ban, </w:t>
      </w:r>
    </w:p>
    <w:p w:rsidR="002105C4" w:rsidRPr="007C164C" w:rsidRDefault="002105C4" w:rsidP="00C20CBE">
      <w:pPr>
        <w:pStyle w:val="Listaszerbekezds1"/>
        <w:numPr>
          <w:ilvl w:val="0"/>
          <w:numId w:val="34"/>
        </w:numPr>
        <w:ind w:left="851" w:right="0" w:hanging="491"/>
        <w:rPr>
          <w:rFonts w:ascii="Garamond" w:hAnsi="Garamond"/>
        </w:rPr>
      </w:pPr>
      <w:r w:rsidRPr="007C164C">
        <w:rPr>
          <w:rFonts w:ascii="Garamond" w:hAnsi="Garamond"/>
        </w:rPr>
        <w:t>a költségvetési többletét 0 ezer Ft-ban,</w:t>
      </w:r>
    </w:p>
    <w:p w:rsidR="002105C4" w:rsidRPr="007C164C" w:rsidRDefault="002105C4" w:rsidP="00C20CBE">
      <w:pPr>
        <w:pStyle w:val="Listaszerbekezds1"/>
        <w:numPr>
          <w:ilvl w:val="0"/>
          <w:numId w:val="34"/>
        </w:numPr>
        <w:ind w:left="851" w:right="0" w:hanging="491"/>
        <w:rPr>
          <w:rFonts w:ascii="Garamond" w:hAnsi="Garamond"/>
        </w:rPr>
      </w:pPr>
      <w:r w:rsidRPr="007C164C">
        <w:rPr>
          <w:rFonts w:ascii="Garamond" w:hAnsi="Garamond"/>
        </w:rPr>
        <w:t xml:space="preserve">a bevételek és kiadások főösszegét </w:t>
      </w:r>
      <w:r>
        <w:rPr>
          <w:rFonts w:ascii="Garamond" w:hAnsi="Garamond"/>
        </w:rPr>
        <w:t>312.300.584</w:t>
      </w:r>
      <w:r w:rsidRPr="007C164C">
        <w:rPr>
          <w:rFonts w:ascii="Garamond" w:hAnsi="Garamond"/>
        </w:rPr>
        <w:t xml:space="preserve"> Ft-ban </w:t>
      </w:r>
    </w:p>
    <w:p w:rsidR="002105C4" w:rsidRPr="007C164C" w:rsidRDefault="002105C4" w:rsidP="00C20CBE">
      <w:pPr>
        <w:spacing w:after="0" w:line="240" w:lineRule="auto"/>
        <w:ind w:firstLine="360"/>
        <w:rPr>
          <w:rFonts w:ascii="Garamond" w:hAnsi="Garamond"/>
        </w:rPr>
      </w:pPr>
      <w:r w:rsidRPr="007C164C">
        <w:rPr>
          <w:rFonts w:ascii="Garamond" w:hAnsi="Garamond"/>
        </w:rPr>
        <w:t xml:space="preserve">állapítja meg. </w:t>
      </w:r>
    </w:p>
    <w:p w:rsidR="002105C4" w:rsidRPr="007C164C" w:rsidRDefault="002105C4" w:rsidP="00C20CBE">
      <w:pPr>
        <w:spacing w:after="0" w:line="240" w:lineRule="auto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3.§  (1) </w:t>
      </w:r>
      <w:r>
        <w:rPr>
          <w:rFonts w:ascii="Garamond" w:hAnsi="Garamond"/>
        </w:rPr>
        <w:tab/>
      </w:r>
      <w:r w:rsidRPr="007C164C">
        <w:rPr>
          <w:rFonts w:ascii="Garamond" w:hAnsi="Garamond"/>
        </w:rPr>
        <w:t>Az önkormányzat egységes rovatrendszerét az 1. melléklet tartalmazza.</w:t>
      </w:r>
    </w:p>
    <w:p w:rsidR="002105C4" w:rsidRPr="007C164C" w:rsidRDefault="002105C4" w:rsidP="00C20CB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>(</w:t>
      </w:r>
      <w:r>
        <w:rPr>
          <w:rFonts w:ascii="Garamond" w:hAnsi="Garamond"/>
        </w:rPr>
        <w:t>2)</w:t>
      </w:r>
      <w:r>
        <w:rPr>
          <w:rFonts w:ascii="Garamond" w:hAnsi="Garamond"/>
        </w:rPr>
        <w:tab/>
      </w:r>
      <w:r w:rsidRPr="007C164C">
        <w:rPr>
          <w:rFonts w:ascii="Garamond" w:hAnsi="Garamond"/>
        </w:rPr>
        <w:t xml:space="preserve">Az önkormányzat kiadási előirányzatait működési kiadások, felhalmozási kiadások, kiemelt előirányzatok kötelező feladatok, önként vállalt feladatok és államigazgatási feladatok szerinti bontásban a rendelet 2. melléklete tartalmazza. </w:t>
      </w:r>
    </w:p>
    <w:p w:rsidR="002105C4" w:rsidRPr="007C164C" w:rsidRDefault="002105C4" w:rsidP="00C20CB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 (3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  <w:t>A</w:t>
      </w:r>
      <w:r w:rsidRPr="007C164C">
        <w:rPr>
          <w:rFonts w:ascii="Garamond" w:hAnsi="Garamond"/>
        </w:rPr>
        <w:t xml:space="preserve">z önkormányzat költségvetési bevételi előirányzatait, működési bevételek, felhalmozási bevételek, kiemelt előirányzatok kötelező feladatok, önként vállalt feladatok és államigazgatási feladatok szerinti bontásban a rendelet 3. melléklete tartalmazza. </w:t>
      </w:r>
    </w:p>
    <w:p w:rsidR="002105C4" w:rsidRPr="007C164C" w:rsidRDefault="002105C4" w:rsidP="00C20C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426" w:hanging="426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4.§ </w:t>
      </w:r>
      <w:r w:rsidRPr="007C164C">
        <w:rPr>
          <w:rFonts w:ascii="Garamond" w:hAnsi="Garamond"/>
        </w:rPr>
        <w:tab/>
        <w:t>Az önkormányzat nevében végzett beruházások és felújítások kiadásait beruházásonként és felújításonként a rendelet 4. melléklete tartalmazza.</w:t>
      </w:r>
    </w:p>
    <w:p w:rsidR="002105C4" w:rsidRPr="007C164C" w:rsidRDefault="002105C4" w:rsidP="00C20CBE">
      <w:pPr>
        <w:spacing w:after="0" w:line="240" w:lineRule="auto"/>
        <w:ind w:left="698" w:hanging="698"/>
        <w:jc w:val="both"/>
        <w:rPr>
          <w:rFonts w:ascii="Garamond" w:hAnsi="Garamond"/>
          <w:color w:val="FF0000"/>
        </w:rPr>
      </w:pPr>
    </w:p>
    <w:p w:rsidR="002105C4" w:rsidRPr="007C164C" w:rsidRDefault="002105C4" w:rsidP="00C20CBE">
      <w:pPr>
        <w:spacing w:after="0" w:line="240" w:lineRule="auto"/>
        <w:ind w:left="708" w:hanging="708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5.§ </w:t>
      </w:r>
      <w:r w:rsidRPr="007C164C">
        <w:rPr>
          <w:rFonts w:ascii="Garamond" w:hAnsi="Garamond"/>
          <w:bCs/>
        </w:rPr>
        <w:t xml:space="preserve">(1) </w:t>
      </w:r>
      <w:r>
        <w:rPr>
          <w:rFonts w:ascii="Garamond" w:hAnsi="Garamond"/>
          <w:bCs/>
        </w:rPr>
        <w:tab/>
      </w:r>
      <w:r w:rsidRPr="007C164C">
        <w:rPr>
          <w:rFonts w:ascii="Garamond" w:hAnsi="Garamond"/>
        </w:rPr>
        <w:t>A képvise</w:t>
      </w:r>
      <w:r>
        <w:rPr>
          <w:rFonts w:ascii="Garamond" w:hAnsi="Garamond"/>
        </w:rPr>
        <w:t>lő-testület az önkormányzat 2016</w:t>
      </w:r>
      <w:r w:rsidRPr="007C164C">
        <w:rPr>
          <w:rFonts w:ascii="Garamond" w:hAnsi="Garamond"/>
        </w:rPr>
        <w:t>. évre foglalkoztatottak létszám előirányzatát az alábbiak szerint állapítja meg:</w:t>
      </w:r>
    </w:p>
    <w:p w:rsidR="002105C4" w:rsidRPr="007C164C" w:rsidRDefault="002105C4" w:rsidP="00C20CBE">
      <w:pPr>
        <w:spacing w:after="0" w:line="240" w:lineRule="auto"/>
        <w:ind w:firstLine="540"/>
        <w:rPr>
          <w:rFonts w:ascii="Garamond" w:hAnsi="Garamond"/>
        </w:rPr>
      </w:pPr>
      <w:r w:rsidRPr="007C164C">
        <w:rPr>
          <w:rFonts w:ascii="Garamond" w:hAnsi="Garamond"/>
        </w:rPr>
        <w:tab/>
        <w:t>a) átlagos statisztikai állományi létszám – átlaglétszám – 12 fő,</w:t>
      </w:r>
    </w:p>
    <w:p w:rsidR="002105C4" w:rsidRPr="007C164C" w:rsidRDefault="002105C4" w:rsidP="00C20CBE">
      <w:pPr>
        <w:spacing w:after="0" w:line="240" w:lineRule="auto"/>
        <w:ind w:firstLine="540"/>
        <w:rPr>
          <w:rFonts w:ascii="Garamond" w:hAnsi="Garamond"/>
        </w:rPr>
      </w:pPr>
      <w:r w:rsidRPr="007C164C">
        <w:rPr>
          <w:rFonts w:ascii="Garamond" w:hAnsi="Garamond"/>
        </w:rPr>
        <w:tab/>
        <w:t>b) az év utolsó napján foglalkoztatott záró létszám 12 fő.</w:t>
      </w:r>
    </w:p>
    <w:p w:rsidR="002105C4" w:rsidRPr="007C164C" w:rsidRDefault="002105C4" w:rsidP="00C20CBE">
      <w:pPr>
        <w:spacing w:after="0" w:line="240" w:lineRule="auto"/>
        <w:ind w:firstLine="360"/>
        <w:rPr>
          <w:rFonts w:ascii="Garamond" w:hAnsi="Garamond"/>
        </w:rPr>
      </w:pPr>
      <w:r>
        <w:rPr>
          <w:rFonts w:ascii="Garamond" w:hAnsi="Garamond"/>
        </w:rPr>
        <w:t>(2)</w:t>
      </w:r>
      <w:r>
        <w:rPr>
          <w:rFonts w:ascii="Garamond" w:hAnsi="Garamond"/>
        </w:rPr>
        <w:tab/>
      </w:r>
      <w:r w:rsidRPr="007C164C">
        <w:rPr>
          <w:rFonts w:ascii="Garamond" w:hAnsi="Garamond"/>
        </w:rPr>
        <w:t>Az önkormányzat engedélyezett létszámkeretét a rendelet 5. melléklete tartalmazza.</w:t>
      </w:r>
    </w:p>
    <w:p w:rsidR="002105C4" w:rsidRPr="007C164C" w:rsidRDefault="002105C4" w:rsidP="00C20CBE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7C164C">
        <w:rPr>
          <w:rFonts w:ascii="Garamond" w:hAnsi="Garamond"/>
        </w:rPr>
        <w:tab/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6.§ </w:t>
      </w:r>
      <w:r w:rsidRPr="007C164C">
        <w:rPr>
          <w:rFonts w:ascii="Garamond" w:hAnsi="Garamond"/>
        </w:rPr>
        <w:tab/>
        <w:t>Az önkormányzatnak európai uniós forrásból finanszírozott támogatással megvalósuló programja és projektje nincs folyamatban, ezt a rendelet 6. melléklete tartalmazza.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 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7.§ </w:t>
      </w:r>
      <w:r w:rsidRPr="007C164C">
        <w:rPr>
          <w:rFonts w:ascii="Garamond" w:hAnsi="Garamond"/>
        </w:rPr>
        <w:tab/>
        <w:t>Az önkormányzat adósságot keletkeztető ügyletekből és kezességvállalásokból fennálló kötelezettségeit a rendelet 7. és 8. melléklete tartalmazza.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8.§ </w:t>
      </w:r>
      <w:r w:rsidRPr="007C164C">
        <w:rPr>
          <w:rFonts w:ascii="Garamond" w:hAnsi="Garamond"/>
        </w:rPr>
        <w:tab/>
        <w:t>Az önkormányzat költségvetési tartalékát a rendelet 9. melléklete tartalmazza.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  <w:color w:val="FF0000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9.§ </w:t>
      </w:r>
      <w:r w:rsidRPr="007C164C">
        <w:rPr>
          <w:rFonts w:ascii="Garamond" w:hAnsi="Garamond"/>
        </w:rPr>
        <w:tab/>
        <w:t>Az önkormányzat által adott közvetett támogatások részletezését a rendelet 10. melléklete tartalmazza.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  <w:color w:val="FF0000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10.§ </w:t>
      </w:r>
      <w:r w:rsidRPr="007C164C">
        <w:rPr>
          <w:rFonts w:ascii="Garamond" w:hAnsi="Garamond"/>
        </w:rPr>
        <w:tab/>
        <w:t>Az önkormányzat 2015. évi működési célú pénzeszközátadását, bevételét, lakossági támogatását a rendelet 11. és 12. melléklete tartalmazza.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11.§ </w:t>
      </w:r>
      <w:r w:rsidRPr="007C164C">
        <w:rPr>
          <w:rFonts w:ascii="Garamond" w:hAnsi="Garamond"/>
        </w:rPr>
        <w:tab/>
        <w:t>Az önkormányzat helyi adóbevételeinek és közhatalmi bevételeinek részletezését a 13. melléklet tartalmazza.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12.§ </w:t>
      </w:r>
      <w:r w:rsidRPr="007C164C">
        <w:rPr>
          <w:rFonts w:ascii="Garamond" w:hAnsi="Garamond"/>
        </w:rPr>
        <w:tab/>
        <w:t>Az önkormányzat irányítószervi támogatását a 14. melléklet tartalmazza.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13.§ </w:t>
      </w:r>
      <w:r w:rsidRPr="007C164C">
        <w:rPr>
          <w:rFonts w:ascii="Garamond" w:hAnsi="Garamond"/>
        </w:rPr>
        <w:tab/>
        <w:t>A költségvetési hiány külső finanszírozására vagy a költségvetési többlet felhasználására szolgáló finanszírozási bevételek és kiadások működési és felhalmozási cél szerinti tagolásban történő kimutatását a 15. melléklet tartalmazza.</w:t>
      </w:r>
    </w:p>
    <w:p w:rsidR="002105C4" w:rsidRPr="007C164C" w:rsidRDefault="002105C4" w:rsidP="00C20CBE">
      <w:pPr>
        <w:spacing w:after="0" w:line="240" w:lineRule="auto"/>
        <w:ind w:left="705" w:hanging="705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14.§ </w:t>
      </w:r>
      <w:r w:rsidRPr="007C164C">
        <w:rPr>
          <w:rFonts w:ascii="Garamond" w:hAnsi="Garamond"/>
        </w:rPr>
        <w:tab/>
        <w:t xml:space="preserve">A képviselő-testület dönt az önkormányzat kiadásainak és bevételeinek módosításáról, a </w:t>
      </w:r>
      <w:r>
        <w:rPr>
          <w:rFonts w:ascii="Garamond" w:hAnsi="Garamond"/>
        </w:rPr>
        <w:t>3</w:t>
      </w:r>
      <w:r w:rsidRPr="007C164C">
        <w:rPr>
          <w:rFonts w:ascii="Garamond" w:hAnsi="Garamond"/>
        </w:rPr>
        <w:t xml:space="preserve">00.000 Ft-ot meghaladó kiadási előirányzatok közötti átcsoportosításról. A polgármester </w:t>
      </w:r>
      <w:smartTag w:uri="urn:schemas-microsoft-com:office:smarttags" w:element="metricconverter">
        <w:smartTagPr>
          <w:attr w:name="ProductID" w:val="300.000 Ft"/>
        </w:smartTagPr>
        <w:r>
          <w:rPr>
            <w:rFonts w:ascii="Garamond" w:hAnsi="Garamond"/>
          </w:rPr>
          <w:t>3</w:t>
        </w:r>
        <w:r w:rsidRPr="007C164C">
          <w:rPr>
            <w:rFonts w:ascii="Garamond" w:hAnsi="Garamond"/>
          </w:rPr>
          <w:t>00.000 Ft</w:t>
        </w:r>
      </w:smartTag>
      <w:r w:rsidRPr="007C164C">
        <w:rPr>
          <w:rFonts w:ascii="Garamond" w:hAnsi="Garamond"/>
        </w:rPr>
        <w:t xml:space="preserve"> összeghatárig a képviselő-testület felhatalmazása alapján jogosult átcsoportosítani.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15.§ </w:t>
      </w:r>
      <w:r w:rsidRPr="007C164C">
        <w:rPr>
          <w:rFonts w:ascii="Garamond" w:hAnsi="Garamond"/>
        </w:rPr>
        <w:tab/>
        <w:t xml:space="preserve">Az előirányzaton belüli kötelezettségvállalásról a polgármester </w:t>
      </w:r>
      <w:r w:rsidR="00180CD7">
        <w:rPr>
          <w:rFonts w:ascii="Garamond" w:hAnsi="Garamond"/>
        </w:rPr>
        <w:t>5</w:t>
      </w:r>
      <w:bookmarkStart w:id="0" w:name="_GoBack"/>
      <w:bookmarkEnd w:id="0"/>
      <w:r w:rsidRPr="007C164C">
        <w:rPr>
          <w:rFonts w:ascii="Garamond" w:hAnsi="Garamond"/>
        </w:rPr>
        <w:t>00.000 Ft összeghatárig saját hatáskörben intézkedhet.</w:t>
      </w: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16.§ (1) </w:t>
      </w:r>
      <w:r w:rsidRPr="007C164C">
        <w:rPr>
          <w:rFonts w:ascii="Garamond" w:hAnsi="Garamond"/>
        </w:rPr>
        <w:tab/>
        <w:t>Az értékpapír kibocsátása értékhatárra tekintet nélkül a képviselő-testület hatásköre.</w:t>
      </w:r>
    </w:p>
    <w:p w:rsidR="002105C4" w:rsidRPr="007C164C" w:rsidRDefault="002105C4" w:rsidP="00C20CBE">
      <w:pPr>
        <w:spacing w:after="0" w:line="240" w:lineRule="auto"/>
        <w:ind w:left="720" w:hanging="36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(2) </w:t>
      </w:r>
      <w:r w:rsidRPr="007C164C">
        <w:rPr>
          <w:rFonts w:ascii="Garamond" w:hAnsi="Garamond"/>
        </w:rPr>
        <w:tab/>
        <w:t>A hitel, kölcsön felvétele és törlesztése értékhatárra tekintet nélkül a képviselő-testület hatásköre.</w:t>
      </w:r>
    </w:p>
    <w:p w:rsidR="002105C4" w:rsidRPr="007C164C" w:rsidRDefault="002105C4" w:rsidP="00C20CBE">
      <w:pPr>
        <w:spacing w:after="0" w:line="240" w:lineRule="auto"/>
        <w:ind w:left="720" w:hanging="36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(3) </w:t>
      </w:r>
      <w:r w:rsidRPr="007C164C">
        <w:rPr>
          <w:rFonts w:ascii="Garamond" w:hAnsi="Garamond"/>
        </w:rPr>
        <w:tab/>
        <w:t>A szabad pénzeszközök betétként való elhelyezésére a polgármester jogosult. A betét elhelyezésről a betét elhelyezést követő testületi ülésen tájékoztatni köteles a képviselő-testületet.</w:t>
      </w:r>
    </w:p>
    <w:p w:rsidR="002105C4" w:rsidRPr="007C164C" w:rsidRDefault="002105C4" w:rsidP="00C20CBE">
      <w:pPr>
        <w:spacing w:after="0" w:line="240" w:lineRule="auto"/>
        <w:ind w:firstLine="284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17.§ </w:t>
      </w:r>
      <w:r w:rsidRPr="007C164C">
        <w:rPr>
          <w:rFonts w:ascii="Garamond" w:hAnsi="Garamond"/>
        </w:rPr>
        <w:tab/>
        <w:t>Az önkormányzat év közben a költségvetési rendelet készítésekor nem ismert többletbevételhez jut, vagy bevételei elmaradnak a tervezettől, e tényről a polgármester a képviselő-testületet tájékoztatja.</w:t>
      </w:r>
    </w:p>
    <w:p w:rsidR="002105C4" w:rsidRPr="007C164C" w:rsidRDefault="002105C4" w:rsidP="00C20CBE">
      <w:pPr>
        <w:spacing w:after="0" w:line="240" w:lineRule="auto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7C164C">
        <w:rPr>
          <w:rFonts w:ascii="Garamond" w:hAnsi="Garamond"/>
        </w:rPr>
        <w:t xml:space="preserve">18.§ </w:t>
      </w:r>
      <w:r w:rsidRPr="007C164C">
        <w:rPr>
          <w:rFonts w:ascii="Garamond" w:hAnsi="Garamond"/>
        </w:rPr>
        <w:tab/>
        <w:t xml:space="preserve">Ez a rendelet a kihirdetését követő napon lép hatályba.  </w:t>
      </w:r>
    </w:p>
    <w:p w:rsidR="002105C4" w:rsidRDefault="002105C4" w:rsidP="00C20CBE">
      <w:pPr>
        <w:spacing w:after="0" w:line="240" w:lineRule="auto"/>
        <w:ind w:left="705" w:hanging="705"/>
        <w:jc w:val="both"/>
        <w:rPr>
          <w:rFonts w:ascii="Garamond" w:hAnsi="Garamond"/>
        </w:rPr>
      </w:pPr>
    </w:p>
    <w:p w:rsidR="002105C4" w:rsidRDefault="002105C4" w:rsidP="00C20CBE">
      <w:pPr>
        <w:spacing w:after="0" w:line="240" w:lineRule="auto"/>
        <w:ind w:left="705" w:hanging="705"/>
        <w:jc w:val="both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ind w:left="705" w:hanging="705"/>
        <w:jc w:val="both"/>
        <w:rPr>
          <w:rFonts w:ascii="Garamond" w:hAnsi="Garamond"/>
        </w:rPr>
      </w:pPr>
    </w:p>
    <w:tbl>
      <w:tblPr>
        <w:tblW w:w="0" w:type="auto"/>
        <w:tblInd w:w="705" w:type="dxa"/>
        <w:tblLook w:val="00A0" w:firstRow="1" w:lastRow="0" w:firstColumn="1" w:lastColumn="0" w:noHBand="0" w:noVBand="0"/>
      </w:tblPr>
      <w:tblGrid>
        <w:gridCol w:w="4334"/>
        <w:gridCol w:w="4249"/>
      </w:tblGrid>
      <w:tr w:rsidR="002105C4" w:rsidRPr="007C164C" w:rsidTr="009D6EFF">
        <w:tc>
          <w:tcPr>
            <w:tcW w:w="5102" w:type="dxa"/>
          </w:tcPr>
          <w:p w:rsidR="002105C4" w:rsidRPr="007C164C" w:rsidRDefault="002105C4" w:rsidP="00C20C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C164C">
              <w:rPr>
                <w:rFonts w:ascii="Garamond" w:hAnsi="Garamond"/>
              </w:rPr>
              <w:t>Vella Ferenc Zsolt sk.</w:t>
            </w:r>
          </w:p>
          <w:p w:rsidR="002105C4" w:rsidRPr="007C164C" w:rsidRDefault="002105C4" w:rsidP="00C20C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C164C">
              <w:rPr>
                <w:rFonts w:ascii="Garamond" w:hAnsi="Garamond"/>
              </w:rPr>
              <w:t>polgármester</w:t>
            </w:r>
          </w:p>
        </w:tc>
        <w:tc>
          <w:tcPr>
            <w:tcW w:w="5102" w:type="dxa"/>
          </w:tcPr>
          <w:p w:rsidR="002105C4" w:rsidRPr="007C164C" w:rsidRDefault="002105C4" w:rsidP="00C20C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C164C">
              <w:rPr>
                <w:rFonts w:ascii="Garamond" w:hAnsi="Garamond"/>
              </w:rPr>
              <w:t>Wolf Viktória sk.</w:t>
            </w:r>
          </w:p>
          <w:p w:rsidR="002105C4" w:rsidRPr="007C164C" w:rsidRDefault="002105C4" w:rsidP="00C20C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C164C">
              <w:rPr>
                <w:rFonts w:ascii="Garamond" w:hAnsi="Garamond"/>
              </w:rPr>
              <w:t>jegyző</w:t>
            </w:r>
          </w:p>
        </w:tc>
      </w:tr>
    </w:tbl>
    <w:p w:rsidR="002105C4" w:rsidRDefault="002105C4" w:rsidP="00C20CBE">
      <w:pPr>
        <w:spacing w:after="0" w:line="240" w:lineRule="auto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rPr>
          <w:rFonts w:ascii="Garamond" w:hAnsi="Garamond"/>
        </w:rPr>
      </w:pPr>
      <w:r w:rsidRPr="007C164C">
        <w:rPr>
          <w:rFonts w:ascii="Garamond" w:hAnsi="Garamond"/>
        </w:rPr>
        <w:t>Kihirdetési záradék:</w:t>
      </w:r>
    </w:p>
    <w:p w:rsidR="002105C4" w:rsidRPr="007C164C" w:rsidRDefault="002105C4" w:rsidP="00C20CBE">
      <w:pPr>
        <w:spacing w:after="0" w:line="240" w:lineRule="auto"/>
        <w:rPr>
          <w:rFonts w:ascii="Garamond" w:hAnsi="Garamond"/>
        </w:rPr>
      </w:pPr>
      <w:r w:rsidRPr="007C164C">
        <w:rPr>
          <w:rFonts w:ascii="Garamond" w:hAnsi="Garamond"/>
        </w:rPr>
        <w:t xml:space="preserve">A rendelet kihirdetésre került </w:t>
      </w:r>
      <w:r>
        <w:rPr>
          <w:rFonts w:ascii="Garamond" w:hAnsi="Garamond"/>
        </w:rPr>
        <w:t>2016.           .</w:t>
      </w:r>
      <w:r w:rsidRPr="007C164C">
        <w:rPr>
          <w:rFonts w:ascii="Garamond" w:hAnsi="Garamond"/>
        </w:rPr>
        <w:t xml:space="preserve"> napján.</w:t>
      </w:r>
    </w:p>
    <w:p w:rsidR="002105C4" w:rsidRDefault="002105C4" w:rsidP="00C20CBE">
      <w:pPr>
        <w:spacing w:after="0" w:line="240" w:lineRule="auto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Ind w:w="705" w:type="dxa"/>
        <w:tblLook w:val="00A0" w:firstRow="1" w:lastRow="0" w:firstColumn="1" w:lastColumn="0" w:noHBand="0" w:noVBand="0"/>
      </w:tblPr>
      <w:tblGrid>
        <w:gridCol w:w="4230"/>
        <w:gridCol w:w="4353"/>
      </w:tblGrid>
      <w:tr w:rsidR="002105C4" w:rsidRPr="007C164C" w:rsidTr="009D6EFF">
        <w:tc>
          <w:tcPr>
            <w:tcW w:w="5102" w:type="dxa"/>
          </w:tcPr>
          <w:p w:rsidR="002105C4" w:rsidRPr="007C164C" w:rsidRDefault="002105C4" w:rsidP="00C20CBE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102" w:type="dxa"/>
          </w:tcPr>
          <w:p w:rsidR="002105C4" w:rsidRPr="007C164C" w:rsidRDefault="002105C4" w:rsidP="00C20C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C164C">
              <w:rPr>
                <w:rFonts w:ascii="Garamond" w:hAnsi="Garamond"/>
              </w:rPr>
              <w:t>Wolf Viktória sk.</w:t>
            </w:r>
          </w:p>
          <w:p w:rsidR="002105C4" w:rsidRPr="007C164C" w:rsidRDefault="002105C4" w:rsidP="00C20C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C164C">
              <w:rPr>
                <w:rFonts w:ascii="Garamond" w:hAnsi="Garamond"/>
              </w:rPr>
              <w:t>jegyző</w:t>
            </w:r>
          </w:p>
        </w:tc>
      </w:tr>
    </w:tbl>
    <w:p w:rsidR="002105C4" w:rsidRPr="007C164C" w:rsidRDefault="002105C4" w:rsidP="00C20CBE">
      <w:pPr>
        <w:spacing w:after="0" w:line="240" w:lineRule="auto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rPr>
          <w:rFonts w:ascii="Garamond" w:hAnsi="Garamond"/>
        </w:rPr>
      </w:pPr>
    </w:p>
    <w:p w:rsidR="002105C4" w:rsidRPr="007C164C" w:rsidRDefault="002105C4" w:rsidP="00C20CBE">
      <w:pPr>
        <w:spacing w:after="0" w:line="240" w:lineRule="auto"/>
        <w:rPr>
          <w:rFonts w:ascii="Garamond" w:hAnsi="Garamond"/>
        </w:rPr>
      </w:pPr>
    </w:p>
    <w:p w:rsidR="002105C4" w:rsidRPr="00BE55E3" w:rsidRDefault="002105C4" w:rsidP="00C20CBE">
      <w:pPr>
        <w:spacing w:after="0" w:line="240" w:lineRule="auto"/>
        <w:rPr>
          <w:rFonts w:ascii="Garamond" w:hAnsi="Garamond"/>
          <w:color w:val="FF0000"/>
        </w:rPr>
      </w:pPr>
    </w:p>
    <w:sectPr w:rsidR="002105C4" w:rsidRPr="00BE55E3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C4" w:rsidRPr="00344B17" w:rsidRDefault="002105C4" w:rsidP="0015384A">
      <w:pPr>
        <w:spacing w:after="0" w:line="240" w:lineRule="auto"/>
      </w:pPr>
      <w:r>
        <w:separator/>
      </w:r>
    </w:p>
  </w:endnote>
  <w:endnote w:type="continuationSeparator" w:id="0">
    <w:p w:rsidR="002105C4" w:rsidRPr="00344B17" w:rsidRDefault="002105C4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C4" w:rsidRPr="00344B17" w:rsidRDefault="002105C4" w:rsidP="0015384A">
      <w:pPr>
        <w:spacing w:after="0" w:line="240" w:lineRule="auto"/>
      </w:pPr>
      <w:r>
        <w:separator/>
      </w:r>
    </w:p>
  </w:footnote>
  <w:footnote w:type="continuationSeparator" w:id="0">
    <w:p w:rsidR="002105C4" w:rsidRPr="00344B17" w:rsidRDefault="002105C4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4" w15:restartNumberingAfterBreak="0">
    <w:nsid w:val="244224D6"/>
    <w:multiLevelType w:val="hybridMultilevel"/>
    <w:tmpl w:val="A364B930"/>
    <w:lvl w:ilvl="0" w:tplc="040E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CF90C46"/>
    <w:multiLevelType w:val="hybridMultilevel"/>
    <w:tmpl w:val="A8704F3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4F16643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3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E1142"/>
    <w:multiLevelType w:val="hybridMultilevel"/>
    <w:tmpl w:val="F862823E"/>
    <w:lvl w:ilvl="0" w:tplc="13C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F96ECA"/>
    <w:multiLevelType w:val="hybridMultilevel"/>
    <w:tmpl w:val="154C73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9C3584"/>
    <w:multiLevelType w:val="hybridMultilevel"/>
    <w:tmpl w:val="F67C91BA"/>
    <w:lvl w:ilvl="0" w:tplc="1832AC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32AC5A">
      <w:start w:val="1"/>
      <w:numFmt w:val="bullet"/>
      <w:lvlText w:val=""/>
      <w:lvlJc w:val="left"/>
      <w:pPr>
        <w:ind w:left="5018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F67EA7"/>
    <w:multiLevelType w:val="hybridMultilevel"/>
    <w:tmpl w:val="38EE88B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012AEF"/>
    <w:multiLevelType w:val="hybridMultilevel"/>
    <w:tmpl w:val="8C66C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4C0C92"/>
    <w:multiLevelType w:val="hybridMultilevel"/>
    <w:tmpl w:val="F2A898D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42FB1"/>
    <w:multiLevelType w:val="hybridMultilevel"/>
    <w:tmpl w:val="915E2F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23"/>
  </w:num>
  <w:num w:numId="5">
    <w:abstractNumId w:val="6"/>
  </w:num>
  <w:num w:numId="6">
    <w:abstractNumId w:val="14"/>
  </w:num>
  <w:num w:numId="7">
    <w:abstractNumId w:val="7"/>
  </w:num>
  <w:num w:numId="8">
    <w:abstractNumId w:val="11"/>
  </w:num>
  <w:num w:numId="9">
    <w:abstractNumId w:val="24"/>
  </w:num>
  <w:num w:numId="10">
    <w:abstractNumId w:val="5"/>
  </w:num>
  <w:num w:numId="11">
    <w:abstractNumId w:val="1"/>
  </w:num>
  <w:num w:numId="12">
    <w:abstractNumId w:val="0"/>
  </w:num>
  <w:num w:numId="13">
    <w:abstractNumId w:val="33"/>
  </w:num>
  <w:num w:numId="14">
    <w:abstractNumId w:val="26"/>
  </w:num>
  <w:num w:numId="15">
    <w:abstractNumId w:val="29"/>
  </w:num>
  <w:num w:numId="16">
    <w:abstractNumId w:val="31"/>
  </w:num>
  <w:num w:numId="17">
    <w:abstractNumId w:val="2"/>
  </w:num>
  <w:num w:numId="18">
    <w:abstractNumId w:val="3"/>
  </w:num>
  <w:num w:numId="19">
    <w:abstractNumId w:val="13"/>
  </w:num>
  <w:num w:numId="20">
    <w:abstractNumId w:val="28"/>
  </w:num>
  <w:num w:numId="21">
    <w:abstractNumId w:val="32"/>
  </w:num>
  <w:num w:numId="22">
    <w:abstractNumId w:val="12"/>
  </w:num>
  <w:num w:numId="23">
    <w:abstractNumId w:val="8"/>
  </w:num>
  <w:num w:numId="24">
    <w:abstractNumId w:val="17"/>
  </w:num>
  <w:num w:numId="25">
    <w:abstractNumId w:val="18"/>
  </w:num>
  <w:num w:numId="26">
    <w:abstractNumId w:val="25"/>
  </w:num>
  <w:num w:numId="27">
    <w:abstractNumId w:val="19"/>
  </w:num>
  <w:num w:numId="28">
    <w:abstractNumId w:val="30"/>
  </w:num>
  <w:num w:numId="29">
    <w:abstractNumId w:val="16"/>
  </w:num>
  <w:num w:numId="30">
    <w:abstractNumId w:val="27"/>
  </w:num>
  <w:num w:numId="31">
    <w:abstractNumId w:val="9"/>
  </w:num>
  <w:num w:numId="32">
    <w:abstractNumId w:val="20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42F4D"/>
    <w:rsid w:val="00045D84"/>
    <w:rsid w:val="00094A84"/>
    <w:rsid w:val="000A2E07"/>
    <w:rsid w:val="000A43BC"/>
    <w:rsid w:val="000B2D51"/>
    <w:rsid w:val="000B3E07"/>
    <w:rsid w:val="0015384A"/>
    <w:rsid w:val="00161FC8"/>
    <w:rsid w:val="00180CD7"/>
    <w:rsid w:val="001E2B3B"/>
    <w:rsid w:val="00207E5D"/>
    <w:rsid w:val="002105C4"/>
    <w:rsid w:val="00213494"/>
    <w:rsid w:val="00223301"/>
    <w:rsid w:val="00224DDB"/>
    <w:rsid w:val="00236A18"/>
    <w:rsid w:val="00241CB4"/>
    <w:rsid w:val="00296886"/>
    <w:rsid w:val="00296FDA"/>
    <w:rsid w:val="002B13AA"/>
    <w:rsid w:val="002D33D0"/>
    <w:rsid w:val="002D4D7A"/>
    <w:rsid w:val="002D6397"/>
    <w:rsid w:val="002E4E13"/>
    <w:rsid w:val="002F0544"/>
    <w:rsid w:val="00335CA2"/>
    <w:rsid w:val="00343F17"/>
    <w:rsid w:val="00344B17"/>
    <w:rsid w:val="003704DC"/>
    <w:rsid w:val="00372107"/>
    <w:rsid w:val="003725BC"/>
    <w:rsid w:val="003B7ADA"/>
    <w:rsid w:val="003B7FD2"/>
    <w:rsid w:val="003F4E0F"/>
    <w:rsid w:val="00491704"/>
    <w:rsid w:val="00496EA1"/>
    <w:rsid w:val="004A7D2D"/>
    <w:rsid w:val="004C75D9"/>
    <w:rsid w:val="004D6ED6"/>
    <w:rsid w:val="004E649D"/>
    <w:rsid w:val="004E6829"/>
    <w:rsid w:val="004E76EB"/>
    <w:rsid w:val="00501581"/>
    <w:rsid w:val="00502E10"/>
    <w:rsid w:val="005102B0"/>
    <w:rsid w:val="00511374"/>
    <w:rsid w:val="00523071"/>
    <w:rsid w:val="005737A7"/>
    <w:rsid w:val="00593A1F"/>
    <w:rsid w:val="005B4642"/>
    <w:rsid w:val="005D0836"/>
    <w:rsid w:val="005D24CE"/>
    <w:rsid w:val="005F4CE7"/>
    <w:rsid w:val="006128B0"/>
    <w:rsid w:val="00620FAF"/>
    <w:rsid w:val="00632EB2"/>
    <w:rsid w:val="00653D79"/>
    <w:rsid w:val="00655E00"/>
    <w:rsid w:val="00671BCA"/>
    <w:rsid w:val="006905F2"/>
    <w:rsid w:val="006A4D78"/>
    <w:rsid w:val="006D48D9"/>
    <w:rsid w:val="006E6AE9"/>
    <w:rsid w:val="006F0D76"/>
    <w:rsid w:val="00714549"/>
    <w:rsid w:val="007147BC"/>
    <w:rsid w:val="0072278F"/>
    <w:rsid w:val="0075653C"/>
    <w:rsid w:val="007C164C"/>
    <w:rsid w:val="0083719A"/>
    <w:rsid w:val="00855963"/>
    <w:rsid w:val="00875323"/>
    <w:rsid w:val="00896298"/>
    <w:rsid w:val="008A5480"/>
    <w:rsid w:val="008B7710"/>
    <w:rsid w:val="008E01B2"/>
    <w:rsid w:val="008E44BE"/>
    <w:rsid w:val="008F0949"/>
    <w:rsid w:val="00903BCC"/>
    <w:rsid w:val="00921310"/>
    <w:rsid w:val="00925365"/>
    <w:rsid w:val="00963C84"/>
    <w:rsid w:val="00973B97"/>
    <w:rsid w:val="009939B5"/>
    <w:rsid w:val="0099582F"/>
    <w:rsid w:val="009C1BF8"/>
    <w:rsid w:val="009D2E67"/>
    <w:rsid w:val="009D6EFF"/>
    <w:rsid w:val="009E1794"/>
    <w:rsid w:val="009E34F6"/>
    <w:rsid w:val="009F5310"/>
    <w:rsid w:val="00A67CD2"/>
    <w:rsid w:val="00A80997"/>
    <w:rsid w:val="00A91758"/>
    <w:rsid w:val="00A97F49"/>
    <w:rsid w:val="00AB15B9"/>
    <w:rsid w:val="00B03378"/>
    <w:rsid w:val="00B1035A"/>
    <w:rsid w:val="00B20766"/>
    <w:rsid w:val="00B20DCE"/>
    <w:rsid w:val="00B247FC"/>
    <w:rsid w:val="00BE55E3"/>
    <w:rsid w:val="00C20CBE"/>
    <w:rsid w:val="00C801E6"/>
    <w:rsid w:val="00C87065"/>
    <w:rsid w:val="00CD2ED8"/>
    <w:rsid w:val="00CE3B37"/>
    <w:rsid w:val="00D20C35"/>
    <w:rsid w:val="00D25B8E"/>
    <w:rsid w:val="00DA310F"/>
    <w:rsid w:val="00DC52FB"/>
    <w:rsid w:val="00DC697F"/>
    <w:rsid w:val="00DD2EE8"/>
    <w:rsid w:val="00DE203E"/>
    <w:rsid w:val="00E21B7E"/>
    <w:rsid w:val="00E2767C"/>
    <w:rsid w:val="00E67892"/>
    <w:rsid w:val="00E70552"/>
    <w:rsid w:val="00E91541"/>
    <w:rsid w:val="00E942C1"/>
    <w:rsid w:val="00ED27D4"/>
    <w:rsid w:val="00F3612E"/>
    <w:rsid w:val="00F55D3F"/>
    <w:rsid w:val="00F5655C"/>
    <w:rsid w:val="00F733F0"/>
    <w:rsid w:val="00F759F9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B51F42-379A-427C-939B-57DEE69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5B9"/>
    <w:pPr>
      <w:spacing w:after="200" w:line="276" w:lineRule="auto"/>
    </w:pPr>
    <w:rPr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5F4CE7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rFonts w:cs="Times New Roman"/>
      <w:i/>
    </w:rPr>
  </w:style>
  <w:style w:type="character" w:styleId="Erskiemels">
    <w:name w:val="Intense Emphasis"/>
    <w:basedOn w:val="Bekezdsalapbettpusa"/>
    <w:uiPriority w:val="99"/>
    <w:qFormat/>
    <w:rsid w:val="005F4CE7"/>
    <w:rPr>
      <w:rFonts w:cs="Times New Roman"/>
      <w:b/>
    </w:rPr>
  </w:style>
  <w:style w:type="character" w:styleId="Finomhivatkozs">
    <w:name w:val="Subtle Reference"/>
    <w:basedOn w:val="Bekezdsalapbettpusa"/>
    <w:uiPriority w:val="99"/>
    <w:qFormat/>
    <w:rsid w:val="005F4CE7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rFonts w:cs="Times New Roman"/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rFonts w:cs="Times New Roman"/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15384A"/>
    <w:pPr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rsid w:val="0015384A"/>
    <w:rPr>
      <w:rFonts w:cs="Times New Roman"/>
      <w:vertAlign w:val="superscript"/>
    </w:rPr>
  </w:style>
  <w:style w:type="character" w:customStyle="1" w:styleId="section">
    <w:name w:val="section"/>
    <w:basedOn w:val="Bekezdsalapbettpusa"/>
    <w:uiPriority w:val="99"/>
    <w:rsid w:val="00343F17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343F17"/>
    <w:rPr>
      <w:rFonts w:cs="Times New Roman"/>
    </w:rPr>
  </w:style>
  <w:style w:type="character" w:customStyle="1" w:styleId="point">
    <w:name w:val="point"/>
    <w:basedOn w:val="Bekezdsalapbettpusa"/>
    <w:uiPriority w:val="99"/>
    <w:rsid w:val="00343F17"/>
    <w:rPr>
      <w:rFonts w:cs="Times New Roman"/>
    </w:rPr>
  </w:style>
  <w:style w:type="character" w:customStyle="1" w:styleId="para">
    <w:name w:val="para"/>
    <w:basedOn w:val="Bekezdsalapbettpusa"/>
    <w:uiPriority w:val="99"/>
    <w:rsid w:val="002D4D7A"/>
    <w:rPr>
      <w:rFonts w:cs="Times New Roman"/>
    </w:rPr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E07"/>
    <w:rPr>
      <w:rFonts w:cs="Times New Roman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335CA2"/>
    <w:pPr>
      <w:spacing w:after="0" w:line="240" w:lineRule="auto"/>
      <w:ind w:left="720" w:right="113"/>
      <w:contextualSpacing/>
    </w:pPr>
    <w:rPr>
      <w:lang w:val="hu-HU"/>
    </w:rPr>
  </w:style>
  <w:style w:type="paragraph" w:customStyle="1" w:styleId="Char">
    <w:name w:val="Char"/>
    <w:basedOn w:val="Norml"/>
    <w:uiPriority w:val="99"/>
    <w:rsid w:val="00714549"/>
    <w:pPr>
      <w:spacing w:after="160" w:line="240" w:lineRule="exact"/>
    </w:pPr>
    <w:rPr>
      <w:rFonts w:ascii="Times New Roman" w:hAnsi="Times New Roman"/>
      <w:noProof/>
      <w:color w:val="000000"/>
      <w:sz w:val="20"/>
      <w:szCs w:val="20"/>
      <w:lang w:val="hu-HU" w:eastAsia="hu-HU"/>
    </w:rPr>
  </w:style>
  <w:style w:type="character" w:customStyle="1" w:styleId="CharChar">
    <w:name w:val="Char Char"/>
    <w:basedOn w:val="Bekezdsalapbettpusa"/>
    <w:uiPriority w:val="99"/>
    <w:rsid w:val="00C20CBE"/>
    <w:rPr>
      <w:rFonts w:ascii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04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6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04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0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Hoffer Péter</cp:lastModifiedBy>
  <cp:revision>2</cp:revision>
  <cp:lastPrinted>2015-02-11T11:02:00Z</cp:lastPrinted>
  <dcterms:created xsi:type="dcterms:W3CDTF">2016-01-28T08:32:00Z</dcterms:created>
  <dcterms:modified xsi:type="dcterms:W3CDTF">2016-01-28T08:32:00Z</dcterms:modified>
</cp:coreProperties>
</file>